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CB5802" w:rsidRPr="009F043C" w:rsidRDefault="00E57ECA" w:rsidP="00187E87">
      <w:pPr>
        <w:pStyle w:val="BodyText2"/>
        <w:rPr>
          <w:rFonts w:ascii="Times New Roman" w:hAnsi="Times New Roman"/>
          <w:i w:val="0"/>
          <w:sz w:val="28"/>
          <w:szCs w:val="26"/>
          <w:lang w:val="en-US"/>
        </w:rPr>
      </w:pPr>
      <w:r>
        <w:rPr>
          <w:noProof/>
          <w:lang w:val="en-US" w:eastAsia="en-US"/>
        </w:rPr>
        <w:drawing>
          <wp:inline distT="0" distB="0" distL="0" distR="0" wp14:anchorId="7B9243AA" wp14:editId="353AD2C2">
            <wp:extent cx="62579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7925" cy="781050"/>
                    </a:xfrm>
                    <a:prstGeom prst="rect">
                      <a:avLst/>
                    </a:prstGeom>
                  </pic:spPr>
                </pic:pic>
              </a:graphicData>
            </a:graphic>
          </wp:inline>
        </w:drawing>
      </w:r>
      <w:r w:rsidR="009C1DB2" w:rsidRPr="009F043C">
        <w:rPr>
          <w:rFonts w:ascii="Times New Roman" w:hAnsi="Times New Roman"/>
          <w:i w:val="0"/>
          <w:sz w:val="28"/>
          <w:szCs w:val="26"/>
          <w:lang w:val="en-US"/>
        </w:rPr>
        <w:tab/>
      </w:r>
    </w:p>
    <w:p w:rsidR="00187E87" w:rsidRPr="009F043C" w:rsidRDefault="00187E87" w:rsidP="00187E87">
      <w:pPr>
        <w:pStyle w:val="BodyText2"/>
        <w:rPr>
          <w:rFonts w:ascii="Times New Roman" w:hAnsi="Times New Roman"/>
          <w:i w:val="0"/>
          <w:sz w:val="28"/>
          <w:szCs w:val="26"/>
          <w:lang w:val="en-US"/>
        </w:rPr>
      </w:pPr>
      <w:r w:rsidRPr="009F043C">
        <w:rPr>
          <w:rFonts w:ascii="Times New Roman" w:hAnsi="Times New Roman"/>
          <w:i w:val="0"/>
          <w:sz w:val="28"/>
          <w:szCs w:val="26"/>
        </w:rPr>
        <w:t>QUY TẮC BẢO HIỂM</w:t>
      </w:r>
      <w:r w:rsidR="00A83BBF" w:rsidRPr="009F043C">
        <w:rPr>
          <w:rFonts w:ascii="Times New Roman" w:hAnsi="Times New Roman"/>
          <w:i w:val="0"/>
          <w:sz w:val="28"/>
          <w:szCs w:val="26"/>
          <w:lang w:val="en-US"/>
        </w:rPr>
        <w:t xml:space="preserve"> </w:t>
      </w:r>
      <w:r w:rsidR="00643FAA" w:rsidRPr="009F043C">
        <w:rPr>
          <w:rFonts w:ascii="Times New Roman" w:hAnsi="Times New Roman"/>
          <w:i w:val="0"/>
          <w:sz w:val="28"/>
          <w:szCs w:val="26"/>
          <w:lang w:val="en-US"/>
        </w:rPr>
        <w:t>SỨC KHỎE</w:t>
      </w:r>
      <w:r w:rsidR="00151F51" w:rsidRPr="009F043C">
        <w:rPr>
          <w:rFonts w:ascii="Times New Roman" w:hAnsi="Times New Roman"/>
          <w:i w:val="0"/>
          <w:sz w:val="28"/>
          <w:szCs w:val="26"/>
          <w:lang w:val="en-US"/>
        </w:rPr>
        <w:t xml:space="preserve"> NGƯỜI VAY</w:t>
      </w:r>
    </w:p>
    <w:p w:rsidR="00CB7251" w:rsidRDefault="00E767D9" w:rsidP="002D1BF3">
      <w:pPr>
        <w:jc w:val="center"/>
        <w:rPr>
          <w:rFonts w:eastAsia="Arial"/>
          <w:i/>
          <w:sz w:val="20"/>
          <w:szCs w:val="20"/>
          <w:lang w:val="nl-NL"/>
        </w:rPr>
      </w:pPr>
      <w:r w:rsidRPr="009F043C">
        <w:rPr>
          <w:rFonts w:eastAsia="Arial"/>
          <w:i/>
          <w:sz w:val="20"/>
          <w:szCs w:val="20"/>
        </w:rPr>
        <w:t>(</w:t>
      </w:r>
      <w:r w:rsidR="00CB7251">
        <w:rPr>
          <w:rFonts w:eastAsia="Arial"/>
          <w:i/>
          <w:sz w:val="20"/>
          <w:szCs w:val="20"/>
        </w:rPr>
        <w:t xml:space="preserve">ban hành </w:t>
      </w:r>
      <w:r w:rsidR="00CB7251" w:rsidRPr="00CB7251">
        <w:rPr>
          <w:rFonts w:eastAsia="Arial"/>
          <w:i/>
          <w:sz w:val="20"/>
          <w:szCs w:val="20"/>
          <w:lang w:val="nl-NL"/>
        </w:rPr>
        <w:t xml:space="preserve">kèm theo Quyết định số </w:t>
      </w:r>
      <w:r w:rsidR="00CB7251">
        <w:rPr>
          <w:rFonts w:eastAsia="Arial"/>
          <w:i/>
          <w:sz w:val="20"/>
          <w:szCs w:val="20"/>
          <w:lang w:val="nl-NL"/>
        </w:rPr>
        <w:t>151</w:t>
      </w:r>
      <w:r w:rsidR="00CB7251" w:rsidRPr="00CB7251">
        <w:rPr>
          <w:rFonts w:eastAsia="Arial"/>
          <w:i/>
          <w:sz w:val="20"/>
          <w:szCs w:val="20"/>
          <w:lang w:val="nl-NL"/>
        </w:rPr>
        <w:t>/20</w:t>
      </w:r>
      <w:r w:rsidR="00CB7251">
        <w:rPr>
          <w:rFonts w:eastAsia="Arial"/>
          <w:i/>
          <w:sz w:val="20"/>
          <w:szCs w:val="20"/>
          <w:lang w:val="nl-NL"/>
        </w:rPr>
        <w:t>2</w:t>
      </w:r>
      <w:r w:rsidR="00CB7251" w:rsidRPr="00CB7251">
        <w:rPr>
          <w:rFonts w:eastAsia="Arial"/>
          <w:i/>
          <w:sz w:val="20"/>
          <w:szCs w:val="20"/>
          <w:lang w:val="nl-NL"/>
        </w:rPr>
        <w:t xml:space="preserve">1/QĐ - PJICO ngày </w:t>
      </w:r>
      <w:r w:rsidR="00CB7251">
        <w:rPr>
          <w:rFonts w:eastAsia="Arial"/>
          <w:i/>
          <w:sz w:val="20"/>
          <w:szCs w:val="20"/>
          <w:lang w:val="nl-NL"/>
        </w:rPr>
        <w:t>01/04/2021</w:t>
      </w:r>
      <w:r w:rsidR="00CB7251" w:rsidRPr="00CB7251">
        <w:rPr>
          <w:rFonts w:eastAsia="Arial"/>
          <w:i/>
          <w:sz w:val="20"/>
          <w:szCs w:val="20"/>
          <w:lang w:val="nl-NL"/>
        </w:rPr>
        <w:t xml:space="preserve"> </w:t>
      </w:r>
    </w:p>
    <w:p w:rsidR="00187E87" w:rsidRPr="009F043C" w:rsidRDefault="00CB7251" w:rsidP="002D1BF3">
      <w:pPr>
        <w:jc w:val="center"/>
        <w:rPr>
          <w:rFonts w:eastAsia="Arial"/>
          <w:i/>
          <w:sz w:val="20"/>
          <w:szCs w:val="20"/>
        </w:rPr>
      </w:pPr>
      <w:r w:rsidRPr="00CB7251">
        <w:rPr>
          <w:rFonts w:eastAsia="Arial"/>
          <w:i/>
          <w:sz w:val="20"/>
          <w:szCs w:val="20"/>
          <w:lang w:val="nl-NL"/>
        </w:rPr>
        <w:t>của Tổng Giám đốc Công ty Cổ phần Bảo hiểm Petrolimex</w:t>
      </w:r>
      <w:r w:rsidR="00E767D9" w:rsidRPr="009F043C">
        <w:rPr>
          <w:rFonts w:eastAsia="Arial"/>
          <w:i/>
          <w:sz w:val="20"/>
          <w:szCs w:val="20"/>
        </w:rPr>
        <w:t>)</w:t>
      </w:r>
    </w:p>
    <w:p w:rsidR="0038193B" w:rsidRPr="009F043C" w:rsidRDefault="0038193B" w:rsidP="002D1BF3">
      <w:pPr>
        <w:jc w:val="center"/>
        <w:rPr>
          <w:rFonts w:eastAsia="Arial"/>
          <w:i/>
        </w:rPr>
      </w:pPr>
    </w:p>
    <w:p w:rsidR="0038193B" w:rsidRPr="009F043C" w:rsidRDefault="0038193B" w:rsidP="002D1BF3">
      <w:pPr>
        <w:jc w:val="center"/>
        <w:rPr>
          <w:rFonts w:eastAsia="Arial"/>
          <w:b/>
        </w:rPr>
      </w:pPr>
      <w:r w:rsidRPr="009F043C">
        <w:rPr>
          <w:rFonts w:eastAsia="Arial"/>
          <w:b/>
        </w:rPr>
        <w:t>MỤC LỤC</w:t>
      </w:r>
    </w:p>
    <w:p w:rsidR="00165C17" w:rsidRPr="009F043C" w:rsidRDefault="0038193B">
      <w:pPr>
        <w:pStyle w:val="TOC1"/>
        <w:rPr>
          <w:rFonts w:ascii="Arial" w:hAnsi="Arial"/>
          <w:b w:val="0"/>
          <w:sz w:val="24"/>
          <w:szCs w:val="24"/>
          <w:lang w:val="vi-VN" w:eastAsia="vi-VN"/>
        </w:rPr>
      </w:pPr>
      <w:r w:rsidRPr="009F043C">
        <w:rPr>
          <w:bCs/>
          <w:sz w:val="24"/>
          <w:szCs w:val="24"/>
        </w:rPr>
        <w:fldChar w:fldCharType="begin"/>
      </w:r>
      <w:r w:rsidRPr="009F043C">
        <w:rPr>
          <w:bCs/>
          <w:sz w:val="24"/>
          <w:szCs w:val="24"/>
        </w:rPr>
        <w:instrText xml:space="preserve"> TOC \o "1-2" \h \z \u </w:instrText>
      </w:r>
      <w:r w:rsidRPr="009F043C">
        <w:rPr>
          <w:bCs/>
          <w:sz w:val="24"/>
          <w:szCs w:val="24"/>
        </w:rPr>
        <w:fldChar w:fldCharType="separate"/>
      </w:r>
      <w:hyperlink w:anchor="_Toc35503244" w:history="1">
        <w:r w:rsidR="00165C17" w:rsidRPr="009F043C">
          <w:rPr>
            <w:rStyle w:val="Hyperlink"/>
            <w:color w:val="auto"/>
            <w:sz w:val="24"/>
            <w:szCs w:val="24"/>
          </w:rPr>
          <w:t>I.</w:t>
        </w:r>
        <w:r w:rsidR="00165C17" w:rsidRPr="009F043C">
          <w:rPr>
            <w:rFonts w:ascii="Arial" w:hAnsi="Arial"/>
            <w:b w:val="0"/>
            <w:sz w:val="24"/>
            <w:szCs w:val="24"/>
            <w:lang w:val="vi-VN" w:eastAsia="vi-VN"/>
          </w:rPr>
          <w:tab/>
        </w:r>
        <w:r w:rsidR="00165C17" w:rsidRPr="009F043C">
          <w:rPr>
            <w:rStyle w:val="Hyperlink"/>
            <w:color w:val="auto"/>
            <w:sz w:val="24"/>
            <w:szCs w:val="24"/>
          </w:rPr>
          <w:t>QUY ĐỊNH CHUNG</w:t>
        </w:r>
        <w:r w:rsidR="00165C17" w:rsidRPr="009F043C">
          <w:rPr>
            <w:webHidden/>
            <w:sz w:val="24"/>
            <w:szCs w:val="24"/>
          </w:rPr>
          <w:tab/>
        </w:r>
        <w:r w:rsidR="00165C17" w:rsidRPr="009F043C">
          <w:rPr>
            <w:webHidden/>
            <w:sz w:val="24"/>
            <w:szCs w:val="24"/>
          </w:rPr>
          <w:fldChar w:fldCharType="begin"/>
        </w:r>
        <w:r w:rsidR="00165C17" w:rsidRPr="009F043C">
          <w:rPr>
            <w:webHidden/>
            <w:sz w:val="24"/>
            <w:szCs w:val="24"/>
          </w:rPr>
          <w:instrText xml:space="preserve"> PAGEREF _Toc35503244 \h </w:instrText>
        </w:r>
        <w:r w:rsidR="00165C17" w:rsidRPr="009F043C">
          <w:rPr>
            <w:webHidden/>
            <w:sz w:val="24"/>
            <w:szCs w:val="24"/>
          </w:rPr>
        </w:r>
        <w:r w:rsidR="00165C17" w:rsidRPr="009F043C">
          <w:rPr>
            <w:webHidden/>
            <w:sz w:val="24"/>
            <w:szCs w:val="24"/>
          </w:rPr>
          <w:fldChar w:fldCharType="separate"/>
        </w:r>
        <w:r w:rsidR="009F043C">
          <w:rPr>
            <w:webHidden/>
            <w:sz w:val="24"/>
            <w:szCs w:val="24"/>
          </w:rPr>
          <w:t>2</w:t>
        </w:r>
        <w:r w:rsidR="00165C17" w:rsidRPr="009F043C">
          <w:rPr>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45" w:history="1">
        <w:r w:rsidR="00165C17" w:rsidRPr="009F043C">
          <w:rPr>
            <w:rStyle w:val="Hyperlink"/>
            <w:noProof/>
            <w:color w:val="auto"/>
            <w:sz w:val="24"/>
            <w:szCs w:val="24"/>
          </w:rPr>
          <w:t>Điều 1. Giải thích từ ngữ</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_Toc35503245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2</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46" w:history="1">
        <w:r w:rsidR="00165C17" w:rsidRPr="009F043C">
          <w:rPr>
            <w:rStyle w:val="Hyperlink"/>
            <w:noProof/>
            <w:color w:val="auto"/>
            <w:sz w:val="24"/>
            <w:szCs w:val="24"/>
          </w:rPr>
          <w:t>Điều 2. Hợp đồng bảo hiểm, thời hạn và hiệu lực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_Toc35503246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6</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47" w:history="1">
        <w:r w:rsidR="00165C17" w:rsidRPr="009F043C">
          <w:rPr>
            <w:rStyle w:val="Hyperlink"/>
            <w:noProof/>
            <w:color w:val="auto"/>
            <w:sz w:val="24"/>
            <w:szCs w:val="24"/>
          </w:rPr>
          <w:t>Điều 3. Phí bảo hiểm và số tiền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_Toc35503247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6</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48" w:history="1">
        <w:r w:rsidR="00165C17" w:rsidRPr="009F043C">
          <w:rPr>
            <w:rStyle w:val="Hyperlink"/>
            <w:noProof/>
            <w:color w:val="auto"/>
            <w:sz w:val="24"/>
            <w:szCs w:val="24"/>
          </w:rPr>
          <w:t>Điều 4. Căn cứ chi trả tiền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_Toc35503248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7</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49" w:history="1">
        <w:r w:rsidR="00165C17" w:rsidRPr="009F043C">
          <w:rPr>
            <w:rStyle w:val="Hyperlink"/>
            <w:noProof/>
            <w:color w:val="auto"/>
            <w:sz w:val="24"/>
            <w:szCs w:val="24"/>
          </w:rPr>
          <w:t>Điều 5. Chấm dứt hiệu lực trước thời hạn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_Toc35503249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7</w:t>
        </w:r>
        <w:r w:rsidR="00165C17" w:rsidRPr="009F043C">
          <w:rPr>
            <w:noProof/>
            <w:webHidden/>
            <w:sz w:val="24"/>
            <w:szCs w:val="24"/>
          </w:rPr>
          <w:fldChar w:fldCharType="end"/>
        </w:r>
      </w:hyperlink>
    </w:p>
    <w:p w:rsidR="00165C17" w:rsidRPr="009F043C" w:rsidRDefault="00000000">
      <w:pPr>
        <w:pStyle w:val="TOC1"/>
        <w:rPr>
          <w:rFonts w:ascii="Arial" w:hAnsi="Arial"/>
          <w:b w:val="0"/>
          <w:sz w:val="24"/>
          <w:szCs w:val="24"/>
          <w:lang w:val="vi-VN" w:eastAsia="vi-VN"/>
        </w:rPr>
      </w:pPr>
      <w:hyperlink w:anchor="_Toc35503250" w:history="1">
        <w:r w:rsidR="00165C17" w:rsidRPr="009F043C">
          <w:rPr>
            <w:rStyle w:val="Hyperlink"/>
            <w:color w:val="auto"/>
            <w:sz w:val="24"/>
            <w:szCs w:val="24"/>
          </w:rPr>
          <w:t>II.</w:t>
        </w:r>
        <w:r w:rsidR="00165C17" w:rsidRPr="009F043C">
          <w:rPr>
            <w:rFonts w:ascii="Arial" w:hAnsi="Arial"/>
            <w:b w:val="0"/>
            <w:sz w:val="24"/>
            <w:szCs w:val="24"/>
            <w:lang w:val="vi-VN" w:eastAsia="vi-VN"/>
          </w:rPr>
          <w:tab/>
        </w:r>
        <w:r w:rsidR="00165C17" w:rsidRPr="009F043C">
          <w:rPr>
            <w:rStyle w:val="Hyperlink"/>
            <w:color w:val="auto"/>
            <w:sz w:val="24"/>
            <w:szCs w:val="24"/>
          </w:rPr>
          <w:t>PHẠM VI VÀ QUYỀN LỢI BẢO HIỂM</w:t>
        </w:r>
        <w:r w:rsidR="00165C17" w:rsidRPr="009F043C">
          <w:rPr>
            <w:webHidden/>
            <w:sz w:val="24"/>
            <w:szCs w:val="24"/>
          </w:rPr>
          <w:tab/>
        </w:r>
        <w:r w:rsidR="00165C17" w:rsidRPr="009F043C">
          <w:rPr>
            <w:webHidden/>
            <w:sz w:val="24"/>
            <w:szCs w:val="24"/>
          </w:rPr>
          <w:fldChar w:fldCharType="begin"/>
        </w:r>
        <w:r w:rsidR="00165C17" w:rsidRPr="009F043C">
          <w:rPr>
            <w:webHidden/>
            <w:sz w:val="24"/>
            <w:szCs w:val="24"/>
          </w:rPr>
          <w:instrText xml:space="preserve"> PAGEREF _Toc35503250 \h </w:instrText>
        </w:r>
        <w:r w:rsidR="00165C17" w:rsidRPr="009F043C">
          <w:rPr>
            <w:webHidden/>
            <w:sz w:val="24"/>
            <w:szCs w:val="24"/>
          </w:rPr>
        </w:r>
        <w:r w:rsidR="00165C17" w:rsidRPr="009F043C">
          <w:rPr>
            <w:webHidden/>
            <w:sz w:val="24"/>
            <w:szCs w:val="24"/>
          </w:rPr>
          <w:fldChar w:fldCharType="separate"/>
        </w:r>
        <w:r w:rsidR="009F043C">
          <w:rPr>
            <w:webHidden/>
            <w:sz w:val="24"/>
            <w:szCs w:val="24"/>
          </w:rPr>
          <w:t>8</w:t>
        </w:r>
        <w:r w:rsidR="00165C17" w:rsidRPr="009F043C">
          <w:rPr>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51" w:history="1">
        <w:r w:rsidR="00165C17" w:rsidRPr="009F043C">
          <w:rPr>
            <w:rStyle w:val="Hyperlink"/>
            <w:noProof/>
            <w:color w:val="auto"/>
            <w:sz w:val="24"/>
            <w:szCs w:val="24"/>
          </w:rPr>
          <w:t>Điều 6. Phạm vi và Quyền lợi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_Toc35503251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8</w:t>
        </w:r>
        <w:r w:rsidR="00165C17" w:rsidRPr="009F043C">
          <w:rPr>
            <w:noProof/>
            <w:webHidden/>
            <w:sz w:val="24"/>
            <w:szCs w:val="24"/>
          </w:rPr>
          <w:fldChar w:fldCharType="end"/>
        </w:r>
      </w:hyperlink>
    </w:p>
    <w:p w:rsidR="00165C17" w:rsidRPr="009F043C" w:rsidRDefault="00000000">
      <w:pPr>
        <w:pStyle w:val="TOC1"/>
        <w:rPr>
          <w:rFonts w:ascii="Arial" w:hAnsi="Arial"/>
          <w:b w:val="0"/>
          <w:sz w:val="24"/>
          <w:szCs w:val="24"/>
          <w:lang w:val="vi-VN" w:eastAsia="vi-VN"/>
        </w:rPr>
      </w:pPr>
      <w:hyperlink w:anchor="_Toc35503252" w:history="1">
        <w:r w:rsidR="00165C17" w:rsidRPr="009F043C">
          <w:rPr>
            <w:rStyle w:val="Hyperlink"/>
            <w:color w:val="auto"/>
            <w:sz w:val="24"/>
            <w:szCs w:val="24"/>
          </w:rPr>
          <w:t>III.</w:t>
        </w:r>
        <w:r w:rsidR="00165C17" w:rsidRPr="009F043C">
          <w:rPr>
            <w:rFonts w:ascii="Arial" w:hAnsi="Arial"/>
            <w:b w:val="0"/>
            <w:sz w:val="24"/>
            <w:szCs w:val="24"/>
            <w:lang w:val="vi-VN" w:eastAsia="vi-VN"/>
          </w:rPr>
          <w:tab/>
        </w:r>
        <w:r w:rsidR="00165C17" w:rsidRPr="009F043C">
          <w:rPr>
            <w:rStyle w:val="Hyperlink"/>
            <w:color w:val="auto"/>
            <w:sz w:val="24"/>
            <w:szCs w:val="24"/>
          </w:rPr>
          <w:t>CÁC ĐIỂM LOẠI TRỪ BẢO HIỂM</w:t>
        </w:r>
        <w:r w:rsidR="00165C17" w:rsidRPr="009F043C">
          <w:rPr>
            <w:webHidden/>
            <w:sz w:val="24"/>
            <w:szCs w:val="24"/>
          </w:rPr>
          <w:tab/>
        </w:r>
        <w:r w:rsidR="00165C17" w:rsidRPr="009F043C">
          <w:rPr>
            <w:webHidden/>
            <w:sz w:val="24"/>
            <w:szCs w:val="24"/>
          </w:rPr>
          <w:fldChar w:fldCharType="begin"/>
        </w:r>
        <w:r w:rsidR="00165C17" w:rsidRPr="009F043C">
          <w:rPr>
            <w:webHidden/>
            <w:sz w:val="24"/>
            <w:szCs w:val="24"/>
          </w:rPr>
          <w:instrText xml:space="preserve"> PAGEREF _Toc35503252 \h </w:instrText>
        </w:r>
        <w:r w:rsidR="00165C17" w:rsidRPr="009F043C">
          <w:rPr>
            <w:webHidden/>
            <w:sz w:val="24"/>
            <w:szCs w:val="24"/>
          </w:rPr>
        </w:r>
        <w:r w:rsidR="00165C17" w:rsidRPr="009F043C">
          <w:rPr>
            <w:webHidden/>
            <w:sz w:val="24"/>
            <w:szCs w:val="24"/>
          </w:rPr>
          <w:fldChar w:fldCharType="separate"/>
        </w:r>
        <w:r w:rsidR="009F043C">
          <w:rPr>
            <w:webHidden/>
            <w:sz w:val="24"/>
            <w:szCs w:val="24"/>
          </w:rPr>
          <w:t>9</w:t>
        </w:r>
        <w:r w:rsidR="00165C17" w:rsidRPr="009F043C">
          <w:rPr>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53" w:history="1">
        <w:r w:rsidR="00165C17" w:rsidRPr="009F043C">
          <w:rPr>
            <w:rStyle w:val="Hyperlink"/>
            <w:noProof/>
            <w:color w:val="auto"/>
            <w:sz w:val="24"/>
            <w:szCs w:val="24"/>
          </w:rPr>
          <w:t>Điều 7. Các điểm loại trừ</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_Toc35503253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9</w:t>
        </w:r>
        <w:r w:rsidR="00165C17" w:rsidRPr="009F043C">
          <w:rPr>
            <w:noProof/>
            <w:webHidden/>
            <w:sz w:val="24"/>
            <w:szCs w:val="24"/>
          </w:rPr>
          <w:fldChar w:fldCharType="end"/>
        </w:r>
      </w:hyperlink>
    </w:p>
    <w:p w:rsidR="00165C17" w:rsidRPr="009F043C" w:rsidRDefault="00000000">
      <w:pPr>
        <w:pStyle w:val="TOC1"/>
        <w:rPr>
          <w:rFonts w:ascii="Arial" w:hAnsi="Arial"/>
          <w:b w:val="0"/>
          <w:sz w:val="24"/>
          <w:szCs w:val="24"/>
          <w:lang w:val="vi-VN" w:eastAsia="vi-VN"/>
        </w:rPr>
      </w:pPr>
      <w:hyperlink w:anchor="_Toc35503254" w:history="1">
        <w:r w:rsidR="00165C17" w:rsidRPr="009F043C">
          <w:rPr>
            <w:rStyle w:val="Hyperlink"/>
            <w:color w:val="auto"/>
            <w:sz w:val="24"/>
            <w:szCs w:val="24"/>
          </w:rPr>
          <w:t>IV.</w:t>
        </w:r>
        <w:r w:rsidR="00165C17" w:rsidRPr="009F043C">
          <w:rPr>
            <w:rFonts w:ascii="Arial" w:hAnsi="Arial"/>
            <w:b w:val="0"/>
            <w:sz w:val="24"/>
            <w:szCs w:val="24"/>
            <w:lang w:val="vi-VN" w:eastAsia="vi-VN"/>
          </w:rPr>
          <w:tab/>
        </w:r>
        <w:r w:rsidR="00165C17" w:rsidRPr="009F043C">
          <w:rPr>
            <w:rStyle w:val="Hyperlink"/>
            <w:color w:val="auto"/>
            <w:sz w:val="24"/>
            <w:szCs w:val="24"/>
          </w:rPr>
          <w:t>QUY ĐỊNH VỀ CHI TRẢ TIỀN BẢO HIỂM</w:t>
        </w:r>
        <w:r w:rsidR="00165C17" w:rsidRPr="009F043C">
          <w:rPr>
            <w:webHidden/>
            <w:sz w:val="24"/>
            <w:szCs w:val="24"/>
          </w:rPr>
          <w:tab/>
        </w:r>
        <w:r w:rsidR="00165C17" w:rsidRPr="009F043C">
          <w:rPr>
            <w:webHidden/>
            <w:sz w:val="24"/>
            <w:szCs w:val="24"/>
          </w:rPr>
          <w:fldChar w:fldCharType="begin"/>
        </w:r>
        <w:r w:rsidR="00165C17" w:rsidRPr="009F043C">
          <w:rPr>
            <w:webHidden/>
            <w:sz w:val="24"/>
            <w:szCs w:val="24"/>
          </w:rPr>
          <w:instrText xml:space="preserve"> PAGEREF _Toc35503254 \h </w:instrText>
        </w:r>
        <w:r w:rsidR="00165C17" w:rsidRPr="009F043C">
          <w:rPr>
            <w:webHidden/>
            <w:sz w:val="24"/>
            <w:szCs w:val="24"/>
          </w:rPr>
        </w:r>
        <w:r w:rsidR="00165C17" w:rsidRPr="009F043C">
          <w:rPr>
            <w:webHidden/>
            <w:sz w:val="24"/>
            <w:szCs w:val="24"/>
          </w:rPr>
          <w:fldChar w:fldCharType="separate"/>
        </w:r>
        <w:r w:rsidR="009F043C">
          <w:rPr>
            <w:webHidden/>
            <w:sz w:val="24"/>
            <w:szCs w:val="24"/>
          </w:rPr>
          <w:t>10</w:t>
        </w:r>
        <w:r w:rsidR="00165C17" w:rsidRPr="009F043C">
          <w:rPr>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55" w:history="1">
        <w:r w:rsidR="00165C17" w:rsidRPr="009F043C">
          <w:rPr>
            <w:rStyle w:val="Hyperlink"/>
            <w:noProof/>
            <w:color w:val="auto"/>
            <w:sz w:val="24"/>
            <w:szCs w:val="24"/>
          </w:rPr>
          <w:t>Điều 8. Hồ sơ yêu cầu chi trả tiền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_Toc35503255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10</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56" w:history="1">
        <w:r w:rsidR="00165C17" w:rsidRPr="009F043C">
          <w:rPr>
            <w:rStyle w:val="Hyperlink"/>
            <w:noProof/>
            <w:color w:val="auto"/>
            <w:sz w:val="24"/>
            <w:szCs w:val="24"/>
          </w:rPr>
          <w:t>Điều 9. Thời hạn yêu cầu chi trả tiền bảo hiểm, thời hạn chi trả tiền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_Toc35503256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12</w:t>
        </w:r>
        <w:r w:rsidR="00165C17" w:rsidRPr="009F043C">
          <w:rPr>
            <w:noProof/>
            <w:webHidden/>
            <w:sz w:val="24"/>
            <w:szCs w:val="24"/>
          </w:rPr>
          <w:fldChar w:fldCharType="end"/>
        </w:r>
      </w:hyperlink>
    </w:p>
    <w:p w:rsidR="00165C17" w:rsidRPr="009F043C" w:rsidRDefault="00000000">
      <w:pPr>
        <w:pStyle w:val="TOC1"/>
        <w:rPr>
          <w:rFonts w:ascii="Arial" w:hAnsi="Arial"/>
          <w:b w:val="0"/>
          <w:sz w:val="24"/>
          <w:szCs w:val="24"/>
          <w:lang w:val="vi-VN" w:eastAsia="vi-VN"/>
        </w:rPr>
      </w:pPr>
      <w:hyperlink w:anchor="_Toc35503257" w:history="1">
        <w:r w:rsidR="00165C17" w:rsidRPr="009F043C">
          <w:rPr>
            <w:rStyle w:val="Hyperlink"/>
            <w:color w:val="auto"/>
            <w:sz w:val="24"/>
            <w:szCs w:val="24"/>
          </w:rPr>
          <w:t>V.</w:t>
        </w:r>
        <w:r w:rsidR="00165C17" w:rsidRPr="009F043C">
          <w:rPr>
            <w:rFonts w:ascii="Arial" w:hAnsi="Arial"/>
            <w:b w:val="0"/>
            <w:sz w:val="24"/>
            <w:szCs w:val="24"/>
            <w:lang w:val="vi-VN" w:eastAsia="vi-VN"/>
          </w:rPr>
          <w:tab/>
        </w:r>
        <w:r w:rsidR="00165C17" w:rsidRPr="009F043C">
          <w:rPr>
            <w:rStyle w:val="Hyperlink"/>
            <w:color w:val="auto"/>
            <w:sz w:val="24"/>
            <w:szCs w:val="24"/>
          </w:rPr>
          <w:t>QUYỀN VÀ NGHĨA VỤ CỦA CÁC BÊN</w:t>
        </w:r>
        <w:r w:rsidR="00165C17" w:rsidRPr="009F043C">
          <w:rPr>
            <w:webHidden/>
            <w:sz w:val="24"/>
            <w:szCs w:val="24"/>
          </w:rPr>
          <w:tab/>
        </w:r>
        <w:r w:rsidR="00165C17" w:rsidRPr="009F043C">
          <w:rPr>
            <w:webHidden/>
            <w:sz w:val="24"/>
            <w:szCs w:val="24"/>
          </w:rPr>
          <w:fldChar w:fldCharType="begin"/>
        </w:r>
        <w:r w:rsidR="00165C17" w:rsidRPr="009F043C">
          <w:rPr>
            <w:webHidden/>
            <w:sz w:val="24"/>
            <w:szCs w:val="24"/>
          </w:rPr>
          <w:instrText xml:space="preserve"> PAGEREF _Toc35503257 \h </w:instrText>
        </w:r>
        <w:r w:rsidR="00165C17" w:rsidRPr="009F043C">
          <w:rPr>
            <w:webHidden/>
            <w:sz w:val="24"/>
            <w:szCs w:val="24"/>
          </w:rPr>
        </w:r>
        <w:r w:rsidR="00165C17" w:rsidRPr="009F043C">
          <w:rPr>
            <w:webHidden/>
            <w:sz w:val="24"/>
            <w:szCs w:val="24"/>
          </w:rPr>
          <w:fldChar w:fldCharType="separate"/>
        </w:r>
        <w:r w:rsidR="009F043C">
          <w:rPr>
            <w:webHidden/>
            <w:sz w:val="24"/>
            <w:szCs w:val="24"/>
          </w:rPr>
          <w:t>13</w:t>
        </w:r>
        <w:r w:rsidR="00165C17" w:rsidRPr="009F043C">
          <w:rPr>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58" w:history="1">
        <w:r w:rsidR="00165C17" w:rsidRPr="009F043C">
          <w:rPr>
            <w:rStyle w:val="Hyperlink"/>
            <w:noProof/>
            <w:color w:val="auto"/>
            <w:sz w:val="24"/>
            <w:szCs w:val="24"/>
          </w:rPr>
          <w:t>Điều 10. Quyền và nghĩa vụ của Bên mua bảo hiểm, Người được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_Toc35503258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13</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59" w:history="1">
        <w:r w:rsidR="00165C17" w:rsidRPr="009F043C">
          <w:rPr>
            <w:rStyle w:val="Hyperlink"/>
            <w:noProof/>
            <w:color w:val="auto"/>
            <w:sz w:val="24"/>
            <w:szCs w:val="24"/>
          </w:rPr>
          <w:t>Điều 11. Quyền và nghĩa vụ của Công ty Bảo hiểm</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_Toc35503259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13</w:t>
        </w:r>
        <w:r w:rsidR="00165C17" w:rsidRPr="009F043C">
          <w:rPr>
            <w:noProof/>
            <w:webHidden/>
            <w:sz w:val="24"/>
            <w:szCs w:val="24"/>
          </w:rPr>
          <w:fldChar w:fldCharType="end"/>
        </w:r>
      </w:hyperlink>
    </w:p>
    <w:p w:rsidR="00165C17" w:rsidRPr="009F043C" w:rsidRDefault="00000000">
      <w:pPr>
        <w:pStyle w:val="TOC1"/>
        <w:rPr>
          <w:rFonts w:ascii="Arial" w:hAnsi="Arial"/>
          <w:b w:val="0"/>
          <w:sz w:val="24"/>
          <w:szCs w:val="24"/>
          <w:lang w:val="vi-VN" w:eastAsia="vi-VN"/>
        </w:rPr>
      </w:pPr>
      <w:hyperlink w:anchor="_Toc35503260" w:history="1">
        <w:r w:rsidR="00165C17" w:rsidRPr="009F043C">
          <w:rPr>
            <w:rStyle w:val="Hyperlink"/>
            <w:color w:val="auto"/>
            <w:sz w:val="24"/>
            <w:szCs w:val="24"/>
          </w:rPr>
          <w:t>VI.</w:t>
        </w:r>
        <w:r w:rsidR="00165C17" w:rsidRPr="009F043C">
          <w:rPr>
            <w:rFonts w:ascii="Arial" w:hAnsi="Arial"/>
            <w:b w:val="0"/>
            <w:sz w:val="24"/>
            <w:szCs w:val="24"/>
            <w:lang w:val="vi-VN" w:eastAsia="vi-VN"/>
          </w:rPr>
          <w:tab/>
        </w:r>
        <w:r w:rsidR="00165C17" w:rsidRPr="009F043C">
          <w:rPr>
            <w:rStyle w:val="Hyperlink"/>
            <w:color w:val="auto"/>
            <w:sz w:val="24"/>
            <w:szCs w:val="24"/>
          </w:rPr>
          <w:t>GIẢI QUYẾT TRANH CHẤP</w:t>
        </w:r>
        <w:r w:rsidR="00165C17" w:rsidRPr="009F043C">
          <w:rPr>
            <w:webHidden/>
            <w:sz w:val="24"/>
            <w:szCs w:val="24"/>
          </w:rPr>
          <w:tab/>
        </w:r>
        <w:r w:rsidR="00165C17" w:rsidRPr="009F043C">
          <w:rPr>
            <w:webHidden/>
            <w:sz w:val="24"/>
            <w:szCs w:val="24"/>
          </w:rPr>
          <w:fldChar w:fldCharType="begin"/>
        </w:r>
        <w:r w:rsidR="00165C17" w:rsidRPr="009F043C">
          <w:rPr>
            <w:webHidden/>
            <w:sz w:val="24"/>
            <w:szCs w:val="24"/>
          </w:rPr>
          <w:instrText xml:space="preserve"> PAGEREF _Toc35503260 \h </w:instrText>
        </w:r>
        <w:r w:rsidR="00165C17" w:rsidRPr="009F043C">
          <w:rPr>
            <w:webHidden/>
            <w:sz w:val="24"/>
            <w:szCs w:val="24"/>
          </w:rPr>
        </w:r>
        <w:r w:rsidR="00165C17" w:rsidRPr="009F043C">
          <w:rPr>
            <w:webHidden/>
            <w:sz w:val="24"/>
            <w:szCs w:val="24"/>
          </w:rPr>
          <w:fldChar w:fldCharType="separate"/>
        </w:r>
        <w:r w:rsidR="009F043C">
          <w:rPr>
            <w:webHidden/>
            <w:sz w:val="24"/>
            <w:szCs w:val="24"/>
          </w:rPr>
          <w:t>14</w:t>
        </w:r>
        <w:r w:rsidR="00165C17" w:rsidRPr="009F043C">
          <w:rPr>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61" w:history="1">
        <w:r w:rsidR="00165C17" w:rsidRPr="009F043C">
          <w:rPr>
            <w:rStyle w:val="Hyperlink"/>
            <w:noProof/>
            <w:color w:val="auto"/>
            <w:sz w:val="24"/>
            <w:szCs w:val="24"/>
          </w:rPr>
          <w:t>Điều 12. Luật áp dụng</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_Toc35503261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14</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62" w:history="1">
        <w:r w:rsidR="00165C17" w:rsidRPr="009F043C">
          <w:rPr>
            <w:rStyle w:val="Hyperlink"/>
            <w:noProof/>
            <w:color w:val="auto"/>
            <w:sz w:val="24"/>
            <w:szCs w:val="24"/>
          </w:rPr>
          <w:t>Điều 13. Giải quyết tranh chấp</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_Toc35503262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14</w:t>
        </w:r>
        <w:r w:rsidR="00165C17" w:rsidRPr="009F043C">
          <w:rPr>
            <w:noProof/>
            <w:webHidden/>
            <w:sz w:val="24"/>
            <w:szCs w:val="24"/>
          </w:rPr>
          <w:fldChar w:fldCharType="end"/>
        </w:r>
      </w:hyperlink>
    </w:p>
    <w:p w:rsidR="00165C17" w:rsidRPr="009F043C" w:rsidRDefault="00000000">
      <w:pPr>
        <w:pStyle w:val="TOC2"/>
        <w:rPr>
          <w:rFonts w:ascii="Arial" w:hAnsi="Arial"/>
          <w:noProof/>
          <w:sz w:val="24"/>
          <w:szCs w:val="24"/>
          <w:lang w:val="vi-VN" w:eastAsia="vi-VN"/>
        </w:rPr>
      </w:pPr>
      <w:hyperlink w:anchor="_Toc35503263" w:history="1">
        <w:r w:rsidR="00165C17" w:rsidRPr="009F043C">
          <w:rPr>
            <w:rStyle w:val="Hyperlink"/>
            <w:noProof/>
            <w:color w:val="auto"/>
            <w:sz w:val="24"/>
            <w:szCs w:val="24"/>
          </w:rPr>
          <w:t>Điều 14. Thời hiệu khởi kiện</w:t>
        </w:r>
        <w:r w:rsidR="00165C17" w:rsidRPr="009F043C">
          <w:rPr>
            <w:noProof/>
            <w:webHidden/>
            <w:sz w:val="24"/>
            <w:szCs w:val="24"/>
          </w:rPr>
          <w:tab/>
        </w:r>
        <w:r w:rsidR="00165C17" w:rsidRPr="009F043C">
          <w:rPr>
            <w:noProof/>
            <w:webHidden/>
            <w:sz w:val="24"/>
            <w:szCs w:val="24"/>
          </w:rPr>
          <w:fldChar w:fldCharType="begin"/>
        </w:r>
        <w:r w:rsidR="00165C17" w:rsidRPr="009F043C">
          <w:rPr>
            <w:noProof/>
            <w:webHidden/>
            <w:sz w:val="24"/>
            <w:szCs w:val="24"/>
          </w:rPr>
          <w:instrText xml:space="preserve"> PAGEREF _Toc35503263 \h </w:instrText>
        </w:r>
        <w:r w:rsidR="00165C17" w:rsidRPr="009F043C">
          <w:rPr>
            <w:noProof/>
            <w:webHidden/>
            <w:sz w:val="24"/>
            <w:szCs w:val="24"/>
          </w:rPr>
        </w:r>
        <w:r w:rsidR="00165C17" w:rsidRPr="009F043C">
          <w:rPr>
            <w:noProof/>
            <w:webHidden/>
            <w:sz w:val="24"/>
            <w:szCs w:val="24"/>
          </w:rPr>
          <w:fldChar w:fldCharType="separate"/>
        </w:r>
        <w:r w:rsidR="009F043C">
          <w:rPr>
            <w:noProof/>
            <w:webHidden/>
            <w:sz w:val="24"/>
            <w:szCs w:val="24"/>
          </w:rPr>
          <w:t>14</w:t>
        </w:r>
        <w:r w:rsidR="00165C17" w:rsidRPr="009F043C">
          <w:rPr>
            <w:noProof/>
            <w:webHidden/>
            <w:sz w:val="24"/>
            <w:szCs w:val="24"/>
          </w:rPr>
          <w:fldChar w:fldCharType="end"/>
        </w:r>
      </w:hyperlink>
    </w:p>
    <w:p w:rsidR="0038193B" w:rsidRPr="009F043C" w:rsidRDefault="0038193B" w:rsidP="0038193B">
      <w:pPr>
        <w:outlineLvl w:val="1"/>
        <w:rPr>
          <w:b/>
          <w:bCs/>
          <w:sz w:val="26"/>
          <w:szCs w:val="22"/>
        </w:rPr>
      </w:pPr>
      <w:r w:rsidRPr="009F043C">
        <w:rPr>
          <w:b/>
          <w:bCs/>
        </w:rPr>
        <w:fldChar w:fldCharType="end"/>
      </w: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B6315E" w:rsidRPr="009F043C" w:rsidRDefault="00B6315E"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lang w:eastAsia="x-none"/>
        </w:rPr>
      </w:pPr>
    </w:p>
    <w:p w:rsidR="002F754B" w:rsidRPr="009F043C" w:rsidRDefault="002F754B" w:rsidP="0038193B">
      <w:pPr>
        <w:outlineLvl w:val="1"/>
        <w:rPr>
          <w:caps/>
          <w:lang w:eastAsia="x-none"/>
        </w:rPr>
      </w:pPr>
    </w:p>
    <w:p w:rsidR="00953AD8" w:rsidRPr="009F043C" w:rsidRDefault="009A1628" w:rsidP="006837A7">
      <w:pPr>
        <w:pStyle w:val="Heading1"/>
        <w:numPr>
          <w:ilvl w:val="0"/>
          <w:numId w:val="1"/>
        </w:numPr>
        <w:spacing w:after="240" w:line="360" w:lineRule="auto"/>
        <w:jc w:val="center"/>
        <w:rPr>
          <w:rFonts w:ascii="Times New Roman" w:hAnsi="Times New Roman"/>
          <w:color w:val="auto"/>
          <w:szCs w:val="26"/>
          <w:lang w:val="en-US"/>
        </w:rPr>
      </w:pPr>
      <w:bookmarkStart w:id="0" w:name="_Toc35503244"/>
      <w:r w:rsidRPr="009F043C">
        <w:rPr>
          <w:rFonts w:ascii="Times New Roman" w:hAnsi="Times New Roman"/>
          <w:color w:val="auto"/>
          <w:szCs w:val="26"/>
          <w:lang w:val="en-US"/>
        </w:rPr>
        <w:t>QUY ĐỊNH CHUNG</w:t>
      </w:r>
      <w:bookmarkEnd w:id="0"/>
    </w:p>
    <w:p w:rsidR="00F62EA8" w:rsidRPr="009F043C" w:rsidRDefault="00F62EA8" w:rsidP="006837A7">
      <w:pPr>
        <w:pStyle w:val="Heading2"/>
        <w:spacing w:line="360" w:lineRule="auto"/>
        <w:ind w:firstLine="284"/>
        <w:jc w:val="left"/>
        <w:rPr>
          <w:rFonts w:ascii="Times New Roman" w:hAnsi="Times New Roman"/>
          <w:sz w:val="24"/>
          <w:szCs w:val="24"/>
          <w:lang w:val="en-US"/>
        </w:rPr>
      </w:pPr>
      <w:bookmarkStart w:id="1" w:name="_Toc35503245"/>
      <w:r w:rsidRPr="009F043C">
        <w:rPr>
          <w:rFonts w:ascii="Times New Roman" w:hAnsi="Times New Roman"/>
          <w:sz w:val="24"/>
          <w:szCs w:val="24"/>
        </w:rPr>
        <w:t>Điều 1. Giải thích từ ngữ</w:t>
      </w:r>
      <w:bookmarkEnd w:id="1"/>
    </w:p>
    <w:p w:rsidR="009A1628" w:rsidRPr="009F043C" w:rsidRDefault="00FE7ACA"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Bảo hiểm PJICO</w:t>
      </w:r>
    </w:p>
    <w:p w:rsidR="009A1628" w:rsidRPr="009F043C" w:rsidRDefault="009A1628" w:rsidP="006837A7">
      <w:pPr>
        <w:tabs>
          <w:tab w:val="left" w:pos="180"/>
          <w:tab w:val="left" w:pos="567"/>
        </w:tabs>
        <w:spacing w:line="360" w:lineRule="auto"/>
        <w:ind w:left="284"/>
        <w:jc w:val="both"/>
        <w:rPr>
          <w:lang w:val="pt-BR"/>
        </w:rPr>
      </w:pPr>
      <w:r w:rsidRPr="009F043C">
        <w:rPr>
          <w:lang w:val="pt-BR"/>
        </w:rPr>
        <w:t>Là Tổng công ty Cổ phần Bảo hiểm Petrolimex (viết tắt là PJICO) và các đơn vị thành viên được thành lập, tổ chức và hoạt động theo pháp luật Việt Nam</w:t>
      </w:r>
      <w:r w:rsidR="002F754B" w:rsidRPr="009F043C">
        <w:rPr>
          <w:lang w:val="pt-BR"/>
        </w:rPr>
        <w:t>.</w:t>
      </w:r>
    </w:p>
    <w:p w:rsidR="009A1628" w:rsidRPr="009F043C" w:rsidRDefault="009459A8"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Bên mua bảo hiểm</w:t>
      </w:r>
    </w:p>
    <w:p w:rsidR="00645F83" w:rsidRPr="009F043C" w:rsidRDefault="00E55E2F" w:rsidP="006837A7">
      <w:pPr>
        <w:tabs>
          <w:tab w:val="left" w:pos="180"/>
          <w:tab w:val="left" w:pos="567"/>
        </w:tabs>
        <w:spacing w:line="360" w:lineRule="auto"/>
        <w:ind w:left="284"/>
        <w:jc w:val="both"/>
        <w:rPr>
          <w:lang w:val="pt-BR"/>
        </w:rPr>
      </w:pPr>
      <w:bookmarkStart w:id="2" w:name="_Hlk35868950"/>
      <w:r w:rsidRPr="009F043C">
        <w:rPr>
          <w:lang w:val="pt-BR"/>
        </w:rPr>
        <w:t xml:space="preserve">Là </w:t>
      </w:r>
      <w:r w:rsidR="00621C07" w:rsidRPr="009F043C">
        <w:rPr>
          <w:lang w:val="pt-BR"/>
        </w:rPr>
        <w:t xml:space="preserve">tổ chức, </w:t>
      </w:r>
      <w:r w:rsidRPr="009F043C">
        <w:rPr>
          <w:lang w:val="pt-BR"/>
        </w:rPr>
        <w:t xml:space="preserve">cá nhân, </w:t>
      </w:r>
      <w:r w:rsidR="00621C07" w:rsidRPr="009F043C">
        <w:rPr>
          <w:lang w:val="pt-BR"/>
        </w:rPr>
        <w:t xml:space="preserve">giao kết </w:t>
      </w:r>
      <w:r w:rsidRPr="009F043C">
        <w:rPr>
          <w:lang w:val="pt-BR"/>
        </w:rPr>
        <w:t>Hợp đồng bảo hiểm với Bảo hiểm PJICO và đóng phí bảo hiểm. Bên mua bảo hiểm có thể đồng thời là Người được bảo hiểm hoặc Người thụ hưởng</w:t>
      </w:r>
      <w:r w:rsidR="00621C07" w:rsidRPr="009F043C">
        <w:rPr>
          <w:lang w:val="pt-BR"/>
        </w:rPr>
        <w:t xml:space="preserve">. </w:t>
      </w:r>
    </w:p>
    <w:p w:rsidR="00D746FF" w:rsidRPr="009F043C" w:rsidRDefault="00D746FF" w:rsidP="006837A7">
      <w:pPr>
        <w:pStyle w:val="Heading3"/>
        <w:spacing w:before="0" w:after="0" w:line="360" w:lineRule="auto"/>
        <w:ind w:firstLine="284"/>
        <w:rPr>
          <w:i/>
          <w:sz w:val="24"/>
          <w:szCs w:val="24"/>
          <w:lang w:eastAsia="x-none"/>
        </w:rPr>
      </w:pPr>
      <w:r w:rsidRPr="009F043C">
        <w:rPr>
          <w:i/>
          <w:sz w:val="24"/>
          <w:szCs w:val="24"/>
          <w:lang w:eastAsia="x-none"/>
        </w:rPr>
        <w:t>Bên mua bảo hiểm có thể mua bảo hiểm cho những người sau đây:</w:t>
      </w:r>
    </w:p>
    <w:p w:rsidR="00D746FF" w:rsidRPr="009F043C" w:rsidRDefault="00D746FF" w:rsidP="006837A7">
      <w:pPr>
        <w:numPr>
          <w:ilvl w:val="0"/>
          <w:numId w:val="7"/>
        </w:numPr>
        <w:tabs>
          <w:tab w:val="left" w:pos="180"/>
          <w:tab w:val="left" w:pos="426"/>
        </w:tabs>
        <w:spacing w:line="360" w:lineRule="auto"/>
        <w:ind w:left="567" w:hanging="283"/>
        <w:jc w:val="both"/>
        <w:rPr>
          <w:lang w:val="pt-BR"/>
        </w:rPr>
      </w:pPr>
      <w:r w:rsidRPr="009F043C">
        <w:rPr>
          <w:lang w:val="pt-BR"/>
        </w:rPr>
        <w:t>Cá nhân người mua bảo hiểm;</w:t>
      </w:r>
    </w:p>
    <w:p w:rsidR="00D746FF" w:rsidRPr="009F043C" w:rsidRDefault="00D746FF" w:rsidP="006837A7">
      <w:pPr>
        <w:numPr>
          <w:ilvl w:val="0"/>
          <w:numId w:val="7"/>
        </w:numPr>
        <w:tabs>
          <w:tab w:val="left" w:pos="426"/>
        </w:tabs>
        <w:spacing w:line="360" w:lineRule="auto"/>
        <w:ind w:left="567" w:hanging="283"/>
        <w:jc w:val="both"/>
        <w:rPr>
          <w:lang w:val="nl-NL" w:eastAsia="ar-SA"/>
        </w:rPr>
      </w:pPr>
      <w:r w:rsidRPr="009F043C">
        <w:rPr>
          <w:lang w:val="nl-NL" w:eastAsia="ar-SA"/>
        </w:rPr>
        <w:t xml:space="preserve">Vợ, chồng, cha, mẹ, con của Bên mua bảo hiểm; </w:t>
      </w:r>
    </w:p>
    <w:p w:rsidR="00D746FF" w:rsidRPr="009F043C" w:rsidRDefault="00D746FF" w:rsidP="006837A7">
      <w:pPr>
        <w:numPr>
          <w:ilvl w:val="0"/>
          <w:numId w:val="7"/>
        </w:numPr>
        <w:tabs>
          <w:tab w:val="left" w:pos="426"/>
        </w:tabs>
        <w:spacing w:line="360" w:lineRule="auto"/>
        <w:ind w:left="567" w:hanging="283"/>
        <w:jc w:val="both"/>
        <w:rPr>
          <w:lang w:val="nl-NL" w:eastAsia="ar-SA"/>
        </w:rPr>
      </w:pPr>
      <w:r w:rsidRPr="009F043C">
        <w:rPr>
          <w:lang w:val="nl-NL" w:eastAsia="ar-SA"/>
        </w:rPr>
        <w:t>Anh, chị, em ruột; người có quan hệ nuôi dưỡng và cấp dưỡng theo luật định;</w:t>
      </w:r>
    </w:p>
    <w:p w:rsidR="00D746FF" w:rsidRPr="009F043C" w:rsidRDefault="00BD1021" w:rsidP="006837A7">
      <w:pPr>
        <w:numPr>
          <w:ilvl w:val="0"/>
          <w:numId w:val="7"/>
        </w:numPr>
        <w:tabs>
          <w:tab w:val="left" w:pos="426"/>
        </w:tabs>
        <w:spacing w:line="360" w:lineRule="auto"/>
        <w:ind w:left="567" w:hanging="283"/>
        <w:jc w:val="both"/>
        <w:rPr>
          <w:lang w:val="nl-NL" w:eastAsia="ar-SA"/>
        </w:rPr>
      </w:pPr>
      <w:r w:rsidRPr="009F043C">
        <w:rPr>
          <w:lang w:val="nl-NL" w:eastAsia="ar-SA"/>
        </w:rPr>
        <w:t>Cá nhân thuộc các tổ chức và/hoặc n</w:t>
      </w:r>
      <w:r w:rsidR="00D746FF" w:rsidRPr="009F043C">
        <w:rPr>
          <w:lang w:val="nl-NL" w:eastAsia="ar-SA"/>
        </w:rPr>
        <w:t>gười khác nếu Bên mua bảo hiểm có quyền lợi có thể được bảo hiểm.</w:t>
      </w:r>
    </w:p>
    <w:bookmarkEnd w:id="2"/>
    <w:p w:rsidR="0029273B" w:rsidRPr="009F043C" w:rsidRDefault="00ED78C4"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Người được bảo hiểm</w:t>
      </w:r>
    </w:p>
    <w:p w:rsidR="00621C07" w:rsidRPr="009F043C" w:rsidRDefault="00F6398D" w:rsidP="006837A7">
      <w:pPr>
        <w:tabs>
          <w:tab w:val="left" w:pos="180"/>
          <w:tab w:val="left" w:pos="567"/>
        </w:tabs>
        <w:spacing w:line="360" w:lineRule="auto"/>
        <w:ind w:left="284"/>
        <w:jc w:val="both"/>
        <w:rPr>
          <w:lang w:val="pt-BR"/>
        </w:rPr>
      </w:pPr>
      <w:bookmarkStart w:id="3" w:name="_Hlk35867400"/>
      <w:r w:rsidRPr="009F043C">
        <w:rPr>
          <w:lang w:val="pt-BR"/>
        </w:rPr>
        <w:t>Là</w:t>
      </w:r>
      <w:r w:rsidR="004E3258" w:rsidRPr="009F043C">
        <w:rPr>
          <w:lang w:val="pt-BR"/>
        </w:rPr>
        <w:t xml:space="preserve"> các</w:t>
      </w:r>
      <w:r w:rsidRPr="009F043C">
        <w:rPr>
          <w:lang w:val="pt-BR"/>
        </w:rPr>
        <w:t xml:space="preserve"> cá nhân có </w:t>
      </w:r>
      <w:r w:rsidR="008731C5" w:rsidRPr="009F043C">
        <w:rPr>
          <w:lang w:val="pt-BR"/>
        </w:rPr>
        <w:t>tính mạng, sức khỏe</w:t>
      </w:r>
      <w:r w:rsidR="00643FAA" w:rsidRPr="009F043C">
        <w:rPr>
          <w:lang w:val="pt-BR"/>
        </w:rPr>
        <w:t xml:space="preserve"> </w:t>
      </w:r>
      <w:r w:rsidRPr="009F043C">
        <w:rPr>
          <w:lang w:val="pt-BR"/>
        </w:rPr>
        <w:t>được bảo hiểm theo hợp đồng bảo hiểm. Người được bảo hiểm có thể đồng thời là người thụ hưởng</w:t>
      </w:r>
      <w:bookmarkEnd w:id="3"/>
      <w:r w:rsidR="0029273B" w:rsidRPr="009F043C">
        <w:rPr>
          <w:lang w:val="pt-BR"/>
        </w:rPr>
        <w:t xml:space="preserve">. </w:t>
      </w:r>
    </w:p>
    <w:p w:rsidR="00867C42" w:rsidRPr="009F043C" w:rsidRDefault="00867C42" w:rsidP="006837A7">
      <w:pPr>
        <w:pStyle w:val="Heading3"/>
        <w:numPr>
          <w:ilvl w:val="0"/>
          <w:numId w:val="2"/>
        </w:numPr>
        <w:spacing w:before="0" w:after="0" w:line="360" w:lineRule="auto"/>
        <w:ind w:left="567" w:hanging="283"/>
        <w:rPr>
          <w:i/>
          <w:sz w:val="24"/>
          <w:szCs w:val="24"/>
          <w:lang w:eastAsia="x-none"/>
        </w:rPr>
      </w:pPr>
      <w:bookmarkStart w:id="4" w:name="_Hlk530658668"/>
      <w:r w:rsidRPr="009F043C">
        <w:rPr>
          <w:i/>
          <w:sz w:val="24"/>
          <w:szCs w:val="24"/>
          <w:lang w:eastAsia="x-none"/>
        </w:rPr>
        <w:t>Người thụ hưởng</w:t>
      </w:r>
    </w:p>
    <w:p w:rsidR="00867C42" w:rsidRPr="009F043C" w:rsidRDefault="00867C42" w:rsidP="006837A7">
      <w:pPr>
        <w:tabs>
          <w:tab w:val="left" w:pos="180"/>
          <w:tab w:val="left" w:pos="567"/>
        </w:tabs>
        <w:spacing w:line="360" w:lineRule="auto"/>
        <w:ind w:left="284"/>
        <w:jc w:val="both"/>
        <w:rPr>
          <w:lang w:val="pt-BR"/>
        </w:rPr>
      </w:pPr>
      <w:r w:rsidRPr="009F043C">
        <w:rPr>
          <w:lang w:val="pt-BR"/>
        </w:rPr>
        <w:t>Là tổ chức, cá nhân được Bên mua bảo hiểm chỉ định để nhận tiền bảo hiểm theo Giấy chứng nhận bảo hiểm/Hợp đồng bảo hiểm/Đơn bảo hiểm. Trường hợp Người thụ hưởng đồng thời là Người được bảo hiểm, khi xảy ra sự kiện bảo hiểm, Bảo hiểm PJICO sẽ giải quyết theo các quy định của Bộ luật dân sự về đại diện và thừa kế.</w:t>
      </w:r>
    </w:p>
    <w:bookmarkEnd w:id="4"/>
    <w:p w:rsidR="0029273B" w:rsidRPr="009F043C" w:rsidRDefault="0029273B"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Sự kiện bảo hiểm</w:t>
      </w:r>
    </w:p>
    <w:p w:rsidR="0029273B" w:rsidRPr="009F043C" w:rsidRDefault="0029273B" w:rsidP="006837A7">
      <w:pPr>
        <w:tabs>
          <w:tab w:val="left" w:pos="180"/>
          <w:tab w:val="left" w:pos="567"/>
        </w:tabs>
        <w:spacing w:line="360" w:lineRule="auto"/>
        <w:ind w:left="284"/>
        <w:jc w:val="both"/>
      </w:pPr>
      <w:r w:rsidRPr="009F043C">
        <w:rPr>
          <w:lang w:val="pt-BR"/>
        </w:rPr>
        <w:t xml:space="preserve">Là </w:t>
      </w:r>
      <w:r w:rsidR="004E3258" w:rsidRPr="009F043C">
        <w:rPr>
          <w:lang w:val="pt-BR"/>
        </w:rPr>
        <w:t xml:space="preserve">sự kiện khách quan </w:t>
      </w:r>
      <w:r w:rsidR="00721352" w:rsidRPr="009F043C">
        <w:rPr>
          <w:lang w:val="pt-BR"/>
        </w:rPr>
        <w:t>thuộc phạm vi</w:t>
      </w:r>
      <w:r w:rsidR="004E3258" w:rsidRPr="009F043C">
        <w:rPr>
          <w:lang w:val="pt-BR"/>
        </w:rPr>
        <w:t xml:space="preserve"> bảo hiểm này mà khi sự kiện đó xảy ra thì Bảo hiểm PJICO phải</w:t>
      </w:r>
      <w:r w:rsidR="00545B98" w:rsidRPr="009F043C">
        <w:rPr>
          <w:lang w:val="pt-BR"/>
        </w:rPr>
        <w:t xml:space="preserve"> chi</w:t>
      </w:r>
      <w:r w:rsidR="004E3258" w:rsidRPr="009F043C">
        <w:rPr>
          <w:lang w:val="pt-BR"/>
        </w:rPr>
        <w:t xml:space="preserve"> trả tiền bảo hiểm cho người thụ hưởng hoặc bồi thường cho người được bảo hiểm.</w:t>
      </w:r>
    </w:p>
    <w:p w:rsidR="0006276C" w:rsidRPr="009F043C" w:rsidRDefault="0006276C"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Tuổi được bảo hiểm</w:t>
      </w:r>
    </w:p>
    <w:p w:rsidR="002C1454" w:rsidRPr="009F043C" w:rsidRDefault="00DB7016" w:rsidP="006837A7">
      <w:pPr>
        <w:tabs>
          <w:tab w:val="left" w:pos="180"/>
          <w:tab w:val="left" w:pos="567"/>
        </w:tabs>
        <w:spacing w:line="360" w:lineRule="auto"/>
        <w:ind w:left="284"/>
        <w:jc w:val="both"/>
        <w:rPr>
          <w:lang w:val="pt-BR"/>
        </w:rPr>
      </w:pPr>
      <w:r w:rsidRPr="009F043C">
        <w:rPr>
          <w:lang w:val="pt-BR"/>
        </w:rPr>
        <w:t xml:space="preserve">Là tuổi của </w:t>
      </w:r>
      <w:r w:rsidR="00ED78C4" w:rsidRPr="009F043C">
        <w:rPr>
          <w:lang w:val="pt-BR"/>
        </w:rPr>
        <w:t>Người được bảo hiểm</w:t>
      </w:r>
      <w:r w:rsidRPr="009F043C">
        <w:rPr>
          <w:lang w:val="pt-BR"/>
        </w:rPr>
        <w:t xml:space="preserve"> vào ngày có hiệu lực của </w:t>
      </w:r>
      <w:r w:rsidR="001E61A6" w:rsidRPr="009F043C">
        <w:rPr>
          <w:lang w:val="pt-BR"/>
        </w:rPr>
        <w:t>h</w:t>
      </w:r>
      <w:r w:rsidRPr="009F043C">
        <w:rPr>
          <w:lang w:val="pt-BR"/>
        </w:rPr>
        <w:t xml:space="preserve">ợp đồng bảo hiểm tính theo lần sinh nhật liền trước ngày </w:t>
      </w:r>
      <w:r w:rsidR="001E61A6" w:rsidRPr="009F043C">
        <w:rPr>
          <w:lang w:val="pt-BR"/>
        </w:rPr>
        <w:t>h</w:t>
      </w:r>
      <w:r w:rsidRPr="009F043C">
        <w:rPr>
          <w:lang w:val="pt-BR"/>
        </w:rPr>
        <w:t>ợp đồng có hiệu lực.</w:t>
      </w:r>
      <w:r w:rsidR="00706360" w:rsidRPr="009F043C">
        <w:rPr>
          <w:lang w:val="pt-BR"/>
        </w:rPr>
        <w:t xml:space="preserve"> Độ tuổi PJICO nhận bảo hiểm từ 18 tuổi</w:t>
      </w:r>
      <w:r w:rsidR="00330C25" w:rsidRPr="009F043C">
        <w:rPr>
          <w:lang w:val="pt-BR"/>
        </w:rPr>
        <w:t xml:space="preserve"> trở lên.</w:t>
      </w:r>
      <w:r w:rsidR="00706360" w:rsidRPr="009F043C">
        <w:rPr>
          <w:lang w:val="pt-BR"/>
        </w:rPr>
        <w:t xml:space="preserve"> </w:t>
      </w:r>
    </w:p>
    <w:p w:rsidR="008C5F03" w:rsidRPr="009F043C" w:rsidRDefault="007971DB"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Tổ chức tín dụng</w:t>
      </w:r>
    </w:p>
    <w:p w:rsidR="007971DB" w:rsidRPr="009F043C" w:rsidRDefault="008C5F03" w:rsidP="006837A7">
      <w:pPr>
        <w:tabs>
          <w:tab w:val="left" w:pos="180"/>
          <w:tab w:val="left" w:pos="567"/>
        </w:tabs>
        <w:spacing w:line="360" w:lineRule="auto"/>
        <w:ind w:left="284"/>
        <w:jc w:val="both"/>
        <w:rPr>
          <w:lang w:val="pt-BR"/>
        </w:rPr>
      </w:pPr>
      <w:r w:rsidRPr="009F043C">
        <w:rPr>
          <w:lang w:val="pt-BR"/>
        </w:rPr>
        <w:t>L</w:t>
      </w:r>
      <w:r w:rsidR="00B27655" w:rsidRPr="009F043C">
        <w:rPr>
          <w:lang w:val="pt-BR"/>
        </w:rPr>
        <w:t xml:space="preserve">à tổ chức thành lập và hoạt động theo Luật </w:t>
      </w:r>
      <w:r w:rsidR="008C5A88" w:rsidRPr="009F043C">
        <w:rPr>
          <w:lang w:val="pt-BR"/>
        </w:rPr>
        <w:t>pháp.</w:t>
      </w:r>
    </w:p>
    <w:p w:rsidR="008C5F03" w:rsidRPr="009F043C" w:rsidRDefault="00187E8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Hợp đồng tín dụng</w:t>
      </w:r>
    </w:p>
    <w:p w:rsidR="00187E87" w:rsidRPr="009F043C" w:rsidRDefault="00187E87" w:rsidP="006837A7">
      <w:pPr>
        <w:tabs>
          <w:tab w:val="left" w:pos="180"/>
          <w:tab w:val="left" w:pos="567"/>
        </w:tabs>
        <w:spacing w:line="360" w:lineRule="auto"/>
        <w:ind w:left="284"/>
        <w:jc w:val="both"/>
        <w:rPr>
          <w:lang w:val="pt-BR"/>
        </w:rPr>
      </w:pPr>
      <w:r w:rsidRPr="009F043C">
        <w:rPr>
          <w:lang w:val="pt-BR"/>
        </w:rPr>
        <w:t xml:space="preserve">Là thỏa thuận chi tiết về các điều khoản và điều kiện tín dụng được ký kết giữa </w:t>
      </w:r>
      <w:r w:rsidR="00ED78C4" w:rsidRPr="009F043C">
        <w:rPr>
          <w:lang w:val="pt-BR"/>
        </w:rPr>
        <w:t>Người được bảo hiểm</w:t>
      </w:r>
      <w:r w:rsidR="006C1F2A" w:rsidRPr="009F043C">
        <w:rPr>
          <w:lang w:val="pt-BR"/>
        </w:rPr>
        <w:t>/</w:t>
      </w:r>
      <w:r w:rsidR="00F2388A" w:rsidRPr="009F043C">
        <w:rPr>
          <w:lang w:val="pt-BR"/>
        </w:rPr>
        <w:t xml:space="preserve">Bên </w:t>
      </w:r>
      <w:r w:rsidRPr="009F043C">
        <w:rPr>
          <w:lang w:val="pt-BR"/>
        </w:rPr>
        <w:t>mua bảo hiểm và tổ chức tín dụng.</w:t>
      </w:r>
    </w:p>
    <w:p w:rsidR="008C5F03" w:rsidRPr="009F043C" w:rsidRDefault="00187E8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Giấy yêu cầu bảo hiểm</w:t>
      </w:r>
    </w:p>
    <w:p w:rsidR="00187E87" w:rsidRPr="009F043C" w:rsidRDefault="008C5F03" w:rsidP="006837A7">
      <w:pPr>
        <w:tabs>
          <w:tab w:val="left" w:pos="180"/>
          <w:tab w:val="left" w:pos="567"/>
        </w:tabs>
        <w:spacing w:line="360" w:lineRule="auto"/>
        <w:ind w:left="284"/>
        <w:jc w:val="both"/>
        <w:rPr>
          <w:lang w:val="pt-BR"/>
        </w:rPr>
      </w:pPr>
      <w:r w:rsidRPr="009F043C">
        <w:rPr>
          <w:lang w:val="pt-BR"/>
        </w:rPr>
        <w:t>L</w:t>
      </w:r>
      <w:r w:rsidR="00187E87" w:rsidRPr="009F043C">
        <w:rPr>
          <w:lang w:val="pt-BR"/>
        </w:rPr>
        <w:t xml:space="preserve">à </w:t>
      </w:r>
      <w:r w:rsidR="00F6643D" w:rsidRPr="009F043C">
        <w:rPr>
          <w:lang w:val="pt-BR"/>
        </w:rPr>
        <w:t xml:space="preserve">văn bản </w:t>
      </w:r>
      <w:r w:rsidR="00187E87" w:rsidRPr="009F043C">
        <w:rPr>
          <w:lang w:val="pt-BR"/>
        </w:rPr>
        <w:t>yêu cầu bảo hiểm</w:t>
      </w:r>
      <w:r w:rsidR="001B736D" w:rsidRPr="009F043C">
        <w:rPr>
          <w:lang w:val="pt-BR"/>
        </w:rPr>
        <w:t xml:space="preserve"> của </w:t>
      </w:r>
      <w:r w:rsidR="009459A8" w:rsidRPr="009F043C">
        <w:rPr>
          <w:lang w:val="pt-BR"/>
        </w:rPr>
        <w:t>Bên mua bảo hiểm</w:t>
      </w:r>
      <w:r w:rsidR="00F111B7" w:rsidRPr="009F043C">
        <w:rPr>
          <w:lang w:val="pt-BR"/>
        </w:rPr>
        <w:t>/</w:t>
      </w:r>
      <w:r w:rsidR="00ED78C4" w:rsidRPr="009F043C">
        <w:rPr>
          <w:lang w:val="pt-BR"/>
        </w:rPr>
        <w:t>Người được bảo hiểm</w:t>
      </w:r>
      <w:r w:rsidR="00187E87" w:rsidRPr="009F043C">
        <w:rPr>
          <w:lang w:val="pt-BR"/>
        </w:rPr>
        <w:t xml:space="preserve"> theo mẫu của </w:t>
      </w:r>
      <w:r w:rsidR="00490DC7" w:rsidRPr="009F043C">
        <w:rPr>
          <w:lang w:val="pt-BR"/>
        </w:rPr>
        <w:t>Bảo hiểm PJICO</w:t>
      </w:r>
      <w:r w:rsidR="00187E87" w:rsidRPr="009F043C">
        <w:rPr>
          <w:lang w:val="pt-BR"/>
        </w:rPr>
        <w:t xml:space="preserve">. </w:t>
      </w:r>
      <w:r w:rsidRPr="009F043C">
        <w:rPr>
          <w:lang w:val="pt-BR"/>
        </w:rPr>
        <w:t>Bên</w:t>
      </w:r>
      <w:r w:rsidR="00DC1F34" w:rsidRPr="009F043C">
        <w:rPr>
          <w:lang w:val="pt-BR"/>
        </w:rPr>
        <w:t xml:space="preserve"> </w:t>
      </w:r>
      <w:r w:rsidR="00187E87" w:rsidRPr="009F043C">
        <w:rPr>
          <w:lang w:val="pt-BR"/>
        </w:rPr>
        <w:t>mua bảo hiểm</w:t>
      </w:r>
      <w:r w:rsidR="00C56109" w:rsidRPr="009F043C">
        <w:rPr>
          <w:lang w:val="pt-BR"/>
        </w:rPr>
        <w:t xml:space="preserve"> có trách nhiệm khai báo đầy đủ và trung thực, </w:t>
      </w:r>
      <w:r w:rsidR="00DC1F34" w:rsidRPr="009F043C">
        <w:rPr>
          <w:lang w:val="pt-BR"/>
        </w:rPr>
        <w:t xml:space="preserve">chịu trách nhiệm trước pháp luật về những </w:t>
      </w:r>
      <w:r w:rsidR="00917C59" w:rsidRPr="009F043C">
        <w:rPr>
          <w:lang w:val="pt-BR"/>
        </w:rPr>
        <w:t xml:space="preserve">nội dung được </w:t>
      </w:r>
      <w:r w:rsidR="00DC1F34" w:rsidRPr="009F043C">
        <w:rPr>
          <w:lang w:val="pt-BR"/>
        </w:rPr>
        <w:t>khai báo</w:t>
      </w:r>
      <w:r w:rsidR="00917C59" w:rsidRPr="009F043C">
        <w:rPr>
          <w:lang w:val="pt-BR"/>
        </w:rPr>
        <w:t xml:space="preserve"> và cam kết</w:t>
      </w:r>
      <w:r w:rsidR="00DC1F34" w:rsidRPr="009F043C">
        <w:rPr>
          <w:lang w:val="pt-BR"/>
        </w:rPr>
        <w:t xml:space="preserve"> </w:t>
      </w:r>
      <w:r w:rsidR="00187E87" w:rsidRPr="009F043C">
        <w:rPr>
          <w:lang w:val="pt-BR"/>
        </w:rPr>
        <w:t>trong Giấy yêu cầu bảo hiểm.</w:t>
      </w:r>
    </w:p>
    <w:p w:rsidR="009A3447" w:rsidRPr="009F043C" w:rsidRDefault="009A344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Tai nạn</w:t>
      </w:r>
    </w:p>
    <w:p w:rsidR="009A3447" w:rsidRPr="009F043C" w:rsidRDefault="009A3447" w:rsidP="006837A7">
      <w:pPr>
        <w:tabs>
          <w:tab w:val="left" w:pos="180"/>
          <w:tab w:val="left" w:pos="567"/>
        </w:tabs>
        <w:spacing w:line="360" w:lineRule="auto"/>
        <w:ind w:left="284"/>
        <w:jc w:val="both"/>
        <w:rPr>
          <w:lang w:val="pt-BR"/>
        </w:rPr>
      </w:pPr>
      <w:bookmarkStart w:id="5" w:name="_Hlk39059041"/>
      <w:r w:rsidRPr="009F043C">
        <w:rPr>
          <w:lang w:val="pt-BR"/>
        </w:rPr>
        <w:t xml:space="preserve">Là sự kiện/chuỗi sự kiện bất ngờ, không lường trước được, nằm ngoài ý muốn của </w:t>
      </w:r>
      <w:r w:rsidR="00ED78C4" w:rsidRPr="009F043C">
        <w:rPr>
          <w:lang w:val="pt-BR"/>
        </w:rPr>
        <w:t>Người được bảo hiểm</w:t>
      </w:r>
      <w:r w:rsidRPr="009F043C">
        <w:rPr>
          <w:lang w:val="pt-BR"/>
        </w:rPr>
        <w:t xml:space="preserve">, gây ra bởi một lực bên ngoài có thể nhìn thấy được xảy ra trong thời hạn bảo hiểm ghi trong </w:t>
      </w:r>
      <w:r w:rsidR="00CB5802" w:rsidRPr="009F043C">
        <w:rPr>
          <w:lang w:val="pt-BR"/>
        </w:rPr>
        <w:t>Giấy chứng nhận bảo hiểm/Hợp đồng bảo hiểm/Đơn bảo hiểm</w:t>
      </w:r>
      <w:r w:rsidR="008119E6" w:rsidRPr="009F043C">
        <w:rPr>
          <w:lang w:val="pt-BR"/>
        </w:rPr>
        <w:t xml:space="preserve"> và</w:t>
      </w:r>
      <w:r w:rsidRPr="009F043C">
        <w:rPr>
          <w:lang w:val="pt-BR"/>
        </w:rPr>
        <w:t xml:space="preserve"> là nguyên nhân trực tiếp tác động lên cơ thể của </w:t>
      </w:r>
      <w:r w:rsidR="00ED78C4" w:rsidRPr="009F043C">
        <w:rPr>
          <w:lang w:val="pt-BR"/>
        </w:rPr>
        <w:t>Người được bảo hiểm</w:t>
      </w:r>
      <w:r w:rsidRPr="009F043C">
        <w:rPr>
          <w:lang w:val="pt-BR"/>
        </w:rPr>
        <w:t xml:space="preserve"> làm cho </w:t>
      </w:r>
      <w:r w:rsidR="00ED78C4" w:rsidRPr="009F043C">
        <w:rPr>
          <w:lang w:val="pt-BR"/>
        </w:rPr>
        <w:t>Người được bảo hiểm</w:t>
      </w:r>
      <w:r w:rsidRPr="009F043C">
        <w:rPr>
          <w:lang w:val="pt-BR"/>
        </w:rPr>
        <w:t xml:space="preserve"> bị tử vong hoặc thương tật. Sự kiện/chuỗi sự kiện này không phải có nguyên nhân từ bệnh; suy giảm sức khoẻ hoặc thần kinh hoặc thoái hoá theo thời gian, tuổi tác</w:t>
      </w:r>
      <w:bookmarkEnd w:id="5"/>
      <w:r w:rsidRPr="009F043C">
        <w:rPr>
          <w:lang w:val="pt-BR"/>
        </w:rPr>
        <w:t>.</w:t>
      </w:r>
    </w:p>
    <w:p w:rsidR="00BF0807" w:rsidRPr="009F043C" w:rsidRDefault="00BF080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Thương tật toàn bộ</w:t>
      </w:r>
      <w:r w:rsidR="00C1646D" w:rsidRPr="009F043C">
        <w:rPr>
          <w:i/>
          <w:sz w:val="24"/>
          <w:szCs w:val="24"/>
          <w:lang w:eastAsia="x-none"/>
        </w:rPr>
        <w:t xml:space="preserve"> vĩnh viễn</w:t>
      </w:r>
      <w:r w:rsidR="00AF1751" w:rsidRPr="009F043C">
        <w:rPr>
          <w:i/>
          <w:sz w:val="24"/>
          <w:szCs w:val="24"/>
          <w:lang w:eastAsia="x-none"/>
        </w:rPr>
        <w:t xml:space="preserve"> do Tai nạn</w:t>
      </w:r>
      <w:r w:rsidRPr="009F043C">
        <w:rPr>
          <w:i/>
          <w:sz w:val="24"/>
          <w:szCs w:val="24"/>
          <w:lang w:eastAsia="x-none"/>
        </w:rPr>
        <w:t xml:space="preserve"> </w:t>
      </w:r>
    </w:p>
    <w:p w:rsidR="009F791D" w:rsidRPr="009F043C" w:rsidRDefault="00BF0807" w:rsidP="006837A7">
      <w:pPr>
        <w:tabs>
          <w:tab w:val="left" w:pos="284"/>
          <w:tab w:val="left" w:pos="567"/>
        </w:tabs>
        <w:spacing w:line="360" w:lineRule="auto"/>
        <w:ind w:left="284"/>
        <w:jc w:val="both"/>
        <w:rPr>
          <w:lang w:val="pt-BR"/>
        </w:rPr>
      </w:pPr>
      <w:r w:rsidRPr="009F043C">
        <w:rPr>
          <w:lang w:val="pt-BR"/>
        </w:rPr>
        <w:t xml:space="preserve">Là tình trạng mà </w:t>
      </w:r>
      <w:r w:rsidR="00ED78C4" w:rsidRPr="009F043C">
        <w:rPr>
          <w:lang w:val="pt-BR"/>
        </w:rPr>
        <w:t>Người được bảo hiểm</w:t>
      </w:r>
      <w:r w:rsidRPr="009F043C">
        <w:rPr>
          <w:lang w:val="pt-BR"/>
        </w:rPr>
        <w:t xml:space="preserve"> bị thương tật do tai nạn xảy ra trong thời hạn bảo hiểm. Thương tật đó không phải là sự kiện hoặc một chuỗi sự kiện của thương tật trước đó hoặc bệnh có sẵn hoặc khuyết tật hoặc sự suy giảm sức khỏe hoặc sự suy giảm thần kinh hoặc quá trình thoái hóa tự nhiên theo thời gian hay tuổi tác, làm cho </w:t>
      </w:r>
      <w:r w:rsidR="00ED78C4" w:rsidRPr="009F043C">
        <w:rPr>
          <w:lang w:val="pt-BR"/>
        </w:rPr>
        <w:t>Người được bảo hiểm</w:t>
      </w:r>
      <w:r w:rsidRPr="009F043C">
        <w:rPr>
          <w:lang w:val="pt-BR"/>
        </w:rPr>
        <w:t xml:space="preserve"> bị cản trở hoàn toàn</w:t>
      </w:r>
      <w:r w:rsidR="00412029" w:rsidRPr="009F043C">
        <w:rPr>
          <w:lang w:val="pt-BR"/>
        </w:rPr>
        <w:t xml:space="preserve"> (đối với thương tật toàn bộ vĩnh viễn)</w:t>
      </w:r>
      <w:r w:rsidRPr="009F043C">
        <w:rPr>
          <w:lang w:val="pt-BR"/>
        </w:rPr>
        <w:t xml:space="preserve"> khi thực hiện bất kỳ công việc nào của mình hoặc không có khả năng phục hồi chức năng hoạt động bình thường của một hay nhiều bộ phận cơ thể</w:t>
      </w:r>
      <w:r w:rsidR="00412029" w:rsidRPr="009F043C">
        <w:rPr>
          <w:lang w:val="pt-BR"/>
        </w:rPr>
        <w:t xml:space="preserve"> (đối với thương tật bộ phận vĩnh viễn)</w:t>
      </w:r>
      <w:r w:rsidRPr="009F043C">
        <w:rPr>
          <w:lang w:val="pt-BR"/>
        </w:rPr>
        <w:t xml:space="preserve">; với điều kiện thương tật đó kéo dài 52 tuần liên tục (kể từ ngày </w:t>
      </w:r>
      <w:r w:rsidR="00ED78C4" w:rsidRPr="009F043C">
        <w:rPr>
          <w:lang w:val="pt-BR"/>
        </w:rPr>
        <w:t>Người được bảo hiểm</w:t>
      </w:r>
      <w:r w:rsidRPr="009F043C">
        <w:rPr>
          <w:lang w:val="pt-BR"/>
        </w:rPr>
        <w:t xml:space="preserve"> điều trị thương tật đó kết thúc) và không hi vọng vào sự tiến triển của thương tật đó</w:t>
      </w:r>
      <w:r w:rsidR="009F791D" w:rsidRPr="009F043C">
        <w:rPr>
          <w:lang w:val="pt-BR"/>
        </w:rPr>
        <w:t>.</w:t>
      </w:r>
      <w:r w:rsidR="00761D7B" w:rsidRPr="009F043C">
        <w:rPr>
          <w:lang w:val="pt-BR"/>
        </w:rPr>
        <w:t xml:space="preserve"> </w:t>
      </w:r>
    </w:p>
    <w:p w:rsidR="00941859" w:rsidRPr="009F043C" w:rsidRDefault="009F791D" w:rsidP="00815C78">
      <w:pPr>
        <w:pStyle w:val="ListParagraph"/>
        <w:numPr>
          <w:ilvl w:val="0"/>
          <w:numId w:val="47"/>
        </w:numPr>
        <w:tabs>
          <w:tab w:val="left" w:pos="284"/>
        </w:tabs>
        <w:spacing w:line="360" w:lineRule="auto"/>
        <w:jc w:val="both"/>
        <w:rPr>
          <w:lang w:val="pt-BR"/>
        </w:rPr>
      </w:pPr>
      <w:r w:rsidRPr="009F043C">
        <w:rPr>
          <w:lang w:val="pt-BR"/>
        </w:rPr>
        <w:t xml:space="preserve">Thương tật toàn bộ vĩnh viễn </w:t>
      </w:r>
      <w:r w:rsidR="00761D7B" w:rsidRPr="009F043C">
        <w:rPr>
          <w:lang w:val="pt-BR"/>
        </w:rPr>
        <w:t>chỉ bao gồm các thương tật sau:</w:t>
      </w:r>
    </w:p>
    <w:p w:rsidR="00C93907" w:rsidRPr="009F043C" w:rsidRDefault="00C93907" w:rsidP="006837A7">
      <w:pPr>
        <w:numPr>
          <w:ilvl w:val="0"/>
          <w:numId w:val="12"/>
        </w:numPr>
        <w:tabs>
          <w:tab w:val="left" w:pos="360"/>
        </w:tabs>
        <w:spacing w:line="360" w:lineRule="auto"/>
        <w:jc w:val="both"/>
      </w:pPr>
      <w:r w:rsidRPr="009F043C">
        <w:t>Mù hoặc mất hoàn toàn hai mắt;</w:t>
      </w:r>
    </w:p>
    <w:p w:rsidR="00C93907" w:rsidRPr="009F043C" w:rsidRDefault="00C93907" w:rsidP="006837A7">
      <w:pPr>
        <w:numPr>
          <w:ilvl w:val="0"/>
          <w:numId w:val="12"/>
        </w:numPr>
        <w:tabs>
          <w:tab w:val="left" w:pos="360"/>
        </w:tabs>
        <w:spacing w:line="360" w:lineRule="auto"/>
        <w:jc w:val="both"/>
      </w:pPr>
      <w:r w:rsidRPr="009F043C">
        <w:t>Rối loạn tâm thần hoàn toàn không thể chữa được;</w:t>
      </w:r>
    </w:p>
    <w:p w:rsidR="00C93907" w:rsidRPr="009F043C" w:rsidRDefault="00C93907" w:rsidP="006837A7">
      <w:pPr>
        <w:numPr>
          <w:ilvl w:val="0"/>
          <w:numId w:val="12"/>
        </w:numPr>
        <w:tabs>
          <w:tab w:val="left" w:pos="360"/>
        </w:tabs>
        <w:spacing w:line="360" w:lineRule="auto"/>
        <w:jc w:val="both"/>
      </w:pPr>
      <w:r w:rsidRPr="009F043C">
        <w:t>Hỏng hoàn toàn chức năng nhai, nói và hô hấp;</w:t>
      </w:r>
    </w:p>
    <w:p w:rsidR="00C93907" w:rsidRPr="009F043C" w:rsidRDefault="00C93907" w:rsidP="006837A7">
      <w:pPr>
        <w:numPr>
          <w:ilvl w:val="0"/>
          <w:numId w:val="12"/>
        </w:numPr>
        <w:tabs>
          <w:tab w:val="left" w:pos="360"/>
        </w:tabs>
        <w:spacing w:line="360" w:lineRule="auto"/>
        <w:jc w:val="both"/>
      </w:pPr>
      <w:r w:rsidRPr="009F043C">
        <w:t>Mất hoặc liệt hoàn toàn hai tay (từ vai hoặc khuỷu xuống) hoặc hai chân (từ háng hoặc đầu gối xuống);</w:t>
      </w:r>
    </w:p>
    <w:p w:rsidR="00C93907" w:rsidRPr="009F043C" w:rsidRDefault="00C93907" w:rsidP="006837A7">
      <w:pPr>
        <w:numPr>
          <w:ilvl w:val="0"/>
          <w:numId w:val="12"/>
        </w:numPr>
        <w:tabs>
          <w:tab w:val="left" w:pos="360"/>
        </w:tabs>
        <w:spacing w:line="360" w:lineRule="auto"/>
        <w:jc w:val="both"/>
      </w:pPr>
      <w:r w:rsidRPr="009F043C">
        <w:t>Mất cả hai bàn tay hoặc hai bàn chân, hoặc mất một cánh tay và một bàn chân, hoặc một cánh tay và một cẳng chân, hoặc một bàn tay và một cẳng chân, hoặc một bàn tay và một bàn chân;</w:t>
      </w:r>
    </w:p>
    <w:p w:rsidR="00C93907" w:rsidRPr="009F043C" w:rsidRDefault="00C93907" w:rsidP="006837A7">
      <w:pPr>
        <w:numPr>
          <w:ilvl w:val="0"/>
          <w:numId w:val="12"/>
        </w:numPr>
        <w:tabs>
          <w:tab w:val="left" w:pos="360"/>
        </w:tabs>
        <w:spacing w:line="360" w:lineRule="auto"/>
        <w:jc w:val="both"/>
      </w:pPr>
      <w:r w:rsidRPr="009F043C">
        <w:t>Mất hoàn toàn khả năng lao động và không thể làm bất cứ việc gì (toàn bộ bị tê liệt, bị thương dẫn đến tình trạng nằm liệt giường hoặc dẫn đến tàn tật toàn bộ vĩnh viễn);</w:t>
      </w:r>
    </w:p>
    <w:p w:rsidR="00761D7B" w:rsidRPr="009F043C" w:rsidRDefault="00C93907" w:rsidP="006837A7">
      <w:pPr>
        <w:numPr>
          <w:ilvl w:val="0"/>
          <w:numId w:val="12"/>
        </w:numPr>
        <w:tabs>
          <w:tab w:val="left" w:pos="360"/>
        </w:tabs>
        <w:spacing w:line="360" w:lineRule="auto"/>
        <w:jc w:val="both"/>
      </w:pPr>
      <w:r w:rsidRPr="009F043C">
        <w:t>Cắt toàn bộ một bên phổi và một phần phổi bên kia;</w:t>
      </w:r>
    </w:p>
    <w:p w:rsidR="00622477" w:rsidRPr="009F043C" w:rsidRDefault="00622477" w:rsidP="00815C78">
      <w:pPr>
        <w:pStyle w:val="ListParagraph"/>
        <w:numPr>
          <w:ilvl w:val="0"/>
          <w:numId w:val="47"/>
        </w:numPr>
        <w:tabs>
          <w:tab w:val="left" w:pos="284"/>
        </w:tabs>
        <w:spacing w:line="360" w:lineRule="auto"/>
        <w:jc w:val="both"/>
        <w:rPr>
          <w:lang w:val="pt-BR"/>
        </w:rPr>
      </w:pPr>
      <w:r w:rsidRPr="009F043C">
        <w:rPr>
          <w:lang w:val="pt-BR"/>
        </w:rPr>
        <w:t xml:space="preserve">Trường hợp thương tật khác không được liệt kê ở trên được xem là thương tật toàn bộ vĩnh viễn khi được </w:t>
      </w:r>
      <w:r w:rsidR="00461BDE" w:rsidRPr="009F043C">
        <w:rPr>
          <w:lang w:val="pt-BR"/>
        </w:rPr>
        <w:t>C</w:t>
      </w:r>
      <w:r w:rsidRPr="009F043C">
        <w:rPr>
          <w:lang w:val="pt-BR"/>
        </w:rPr>
        <w:t>ơ quan y tế có thẩm quyền xác định tỷ lệ thương tật trên 81%</w:t>
      </w:r>
      <w:r w:rsidR="00461BDE" w:rsidRPr="009F043C">
        <w:rPr>
          <w:lang w:val="pt-BR"/>
        </w:rPr>
        <w:t>.</w:t>
      </w:r>
    </w:p>
    <w:p w:rsidR="000D53DB" w:rsidRPr="009F043C" w:rsidRDefault="000D53DB"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 xml:space="preserve">Bệnh có sẵn </w:t>
      </w:r>
    </w:p>
    <w:p w:rsidR="000D53DB" w:rsidRPr="009F043C" w:rsidRDefault="000D53DB" w:rsidP="006837A7">
      <w:pPr>
        <w:tabs>
          <w:tab w:val="left" w:pos="180"/>
          <w:tab w:val="left" w:pos="567"/>
        </w:tabs>
        <w:spacing w:line="360" w:lineRule="auto"/>
        <w:ind w:left="284"/>
        <w:jc w:val="both"/>
        <w:rPr>
          <w:lang w:val="pt-BR"/>
        </w:rPr>
      </w:pPr>
      <w:r w:rsidRPr="009F043C">
        <w:rPr>
          <w:lang w:val="pt-BR"/>
        </w:rPr>
        <w:t xml:space="preserve">Là tình trạng bệnh có từ trước ngày bắt đầu thời hạn bảo hiểm theo </w:t>
      </w:r>
      <w:r w:rsidR="00CB5802" w:rsidRPr="009F043C">
        <w:rPr>
          <w:lang w:val="pt-BR"/>
        </w:rPr>
        <w:t>Giấy chứng nhận bảo hiểm/Hợp đồng bảo hiểm/Đơn bảo hiểm</w:t>
      </w:r>
      <w:r w:rsidRPr="009F043C">
        <w:rPr>
          <w:lang w:val="pt-BR"/>
        </w:rPr>
        <w:t xml:space="preserve"> mà </w:t>
      </w:r>
      <w:r w:rsidR="00ED78C4" w:rsidRPr="009F043C">
        <w:rPr>
          <w:lang w:val="pt-BR"/>
        </w:rPr>
        <w:t>Người được bảo hiểm</w:t>
      </w:r>
      <w:r w:rsidRPr="009F043C">
        <w:rPr>
          <w:lang w:val="pt-BR"/>
        </w:rPr>
        <w:t>:</w:t>
      </w:r>
    </w:p>
    <w:p w:rsidR="000D53DB" w:rsidRPr="009F043C" w:rsidRDefault="000D53DB" w:rsidP="006837A7">
      <w:pPr>
        <w:numPr>
          <w:ilvl w:val="0"/>
          <w:numId w:val="12"/>
        </w:numPr>
        <w:tabs>
          <w:tab w:val="left" w:pos="360"/>
        </w:tabs>
        <w:spacing w:line="360" w:lineRule="auto"/>
        <w:jc w:val="both"/>
      </w:pPr>
      <w:r w:rsidRPr="009F043C">
        <w:t>Đã phải điều trị trong vòng 3 năm gần đây</w:t>
      </w:r>
      <w:r w:rsidR="005904CC" w:rsidRPr="009F043C">
        <w:t>;</w:t>
      </w:r>
      <w:r w:rsidRPr="009F043C">
        <w:t xml:space="preserve"> hoặc</w:t>
      </w:r>
    </w:p>
    <w:p w:rsidR="000D53DB" w:rsidRPr="009F043C" w:rsidRDefault="000D53DB" w:rsidP="006837A7">
      <w:pPr>
        <w:numPr>
          <w:ilvl w:val="0"/>
          <w:numId w:val="12"/>
        </w:numPr>
        <w:tabs>
          <w:tab w:val="left" w:pos="360"/>
        </w:tabs>
        <w:spacing w:line="360" w:lineRule="auto"/>
        <w:jc w:val="both"/>
      </w:pPr>
      <w:r w:rsidRPr="009F043C">
        <w:t xml:space="preserve">Triệu chứng bệnh/thời điểm khởi phát bệnh đã xuất hiện hoặc đã xảy ra từ trước ngày bắt đầu thời hạn bảo hiểm, mà </w:t>
      </w:r>
      <w:r w:rsidR="00ED78C4" w:rsidRPr="009F043C">
        <w:t>Người được bảo hiểm</w:t>
      </w:r>
      <w:r w:rsidRPr="009F043C">
        <w:t xml:space="preserve"> đã</w:t>
      </w:r>
      <w:r w:rsidR="00AF1751" w:rsidRPr="009F043C">
        <w:t xml:space="preserve"> nhận</w:t>
      </w:r>
      <w:r w:rsidRPr="009F043C">
        <w:t xml:space="preserve"> biết hoặc ý thức được cho dù </w:t>
      </w:r>
      <w:r w:rsidR="00ED78C4" w:rsidRPr="009F043C">
        <w:t>Người được bảo hiểm</w:t>
      </w:r>
      <w:r w:rsidRPr="009F043C">
        <w:t xml:space="preserve"> có thực sự khám, điều trị hay không</w:t>
      </w:r>
      <w:r w:rsidR="00BB101F" w:rsidRPr="009F043C">
        <w:t>.</w:t>
      </w:r>
    </w:p>
    <w:p w:rsidR="00262EA7" w:rsidRPr="009F043C" w:rsidRDefault="00262EA7" w:rsidP="006837A7">
      <w:pPr>
        <w:tabs>
          <w:tab w:val="left" w:pos="360"/>
        </w:tabs>
        <w:spacing w:line="360" w:lineRule="auto"/>
        <w:ind w:left="1004"/>
        <w:jc w:val="both"/>
      </w:pPr>
      <w:r w:rsidRPr="009F043C">
        <w:t>Việc xác định bệnh có sẵn căn cứ kết luận của bác sỹ</w:t>
      </w:r>
      <w:r w:rsidR="009E1AEE" w:rsidRPr="009F043C">
        <w:t xml:space="preserve"> tại hồ sơ bệnh án/chứng từ y tế hoặc theo ý kiến của cơ quan chuyên môn liên quan.</w:t>
      </w:r>
    </w:p>
    <w:p w:rsidR="000D53DB" w:rsidRPr="009F043C" w:rsidRDefault="000D53DB"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Bệnh đặc biệt</w:t>
      </w:r>
    </w:p>
    <w:p w:rsidR="000D53DB" w:rsidRPr="009F043C" w:rsidRDefault="00AF1751" w:rsidP="006837A7">
      <w:pPr>
        <w:tabs>
          <w:tab w:val="left" w:pos="180"/>
          <w:tab w:val="left" w:pos="567"/>
        </w:tabs>
        <w:spacing w:line="360" w:lineRule="auto"/>
        <w:ind w:left="284"/>
        <w:jc w:val="both"/>
        <w:rPr>
          <w:lang w:val="pt-BR"/>
        </w:rPr>
      </w:pPr>
      <w:r w:rsidRPr="009F043C">
        <w:rPr>
          <w:lang w:val="pt-BR"/>
        </w:rPr>
        <w:t>Là</w:t>
      </w:r>
      <w:r w:rsidR="00760445" w:rsidRPr="009F043C">
        <w:rPr>
          <w:lang w:val="pt-BR"/>
        </w:rPr>
        <w:t xml:space="preserve"> các</w:t>
      </w:r>
      <w:r w:rsidR="000D53DB" w:rsidRPr="009F043C">
        <w:rPr>
          <w:lang w:val="pt-BR"/>
        </w:rPr>
        <w:t xml:space="preserve"> bệnh </w:t>
      </w:r>
      <w:r w:rsidR="00490DC7" w:rsidRPr="009F043C">
        <w:rPr>
          <w:lang w:val="pt-BR"/>
        </w:rPr>
        <w:t xml:space="preserve">được quy định tại </w:t>
      </w:r>
      <w:r w:rsidR="00490DC7" w:rsidRPr="009F043C">
        <w:rPr>
          <w:b/>
          <w:lang w:val="pt-BR"/>
        </w:rPr>
        <w:t>Phụ lục 1</w:t>
      </w:r>
      <w:r w:rsidR="00490DC7" w:rsidRPr="009F043C">
        <w:rPr>
          <w:lang w:val="pt-BR"/>
        </w:rPr>
        <w:t xml:space="preserve"> - </w:t>
      </w:r>
      <w:r w:rsidR="00490DC7" w:rsidRPr="009F043C">
        <w:rPr>
          <w:i/>
          <w:lang w:val="pt-BR"/>
        </w:rPr>
        <w:t>Danh mục các Bệnh đặc biệt</w:t>
      </w:r>
      <w:r w:rsidR="00490DC7" w:rsidRPr="009F043C">
        <w:rPr>
          <w:lang w:val="pt-BR"/>
        </w:rPr>
        <w:t>.</w:t>
      </w:r>
    </w:p>
    <w:p w:rsidR="00EB3AB7" w:rsidRPr="009F043C" w:rsidRDefault="00FB0776"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Bệnh mãn tính</w:t>
      </w:r>
    </w:p>
    <w:p w:rsidR="00FB0776" w:rsidRPr="009F043C" w:rsidRDefault="00FB0776" w:rsidP="006837A7">
      <w:pPr>
        <w:tabs>
          <w:tab w:val="left" w:pos="180"/>
          <w:tab w:val="left" w:pos="284"/>
        </w:tabs>
        <w:spacing w:line="360" w:lineRule="auto"/>
        <w:ind w:left="284"/>
        <w:jc w:val="both"/>
        <w:rPr>
          <w:lang w:val="pt-BR"/>
        </w:rPr>
      </w:pPr>
      <w:r w:rsidRPr="009F043C">
        <w:rPr>
          <w:lang w:val="pt-BR"/>
        </w:rPr>
        <w:t>Là tình trạng bệnh xảy ra từ từ, kéo dài, tiến triển chậm, thời gian điều trị lâu nhưng khó hoặc không có khả năng khỏi bệnh và được xác định theo kết luận cuối cùng của bác sỹ tại hồ sơ bệnh án/chứng từ y tế hoặc theo ý kiến của cơ quan chuyên môn liên quan</w:t>
      </w:r>
      <w:r w:rsidR="0029273B" w:rsidRPr="009F043C">
        <w:rPr>
          <w:lang w:val="pt-BR"/>
        </w:rPr>
        <w:t>.</w:t>
      </w:r>
    </w:p>
    <w:p w:rsidR="00596DAE" w:rsidRPr="009F043C" w:rsidRDefault="00596DAE" w:rsidP="006837A7">
      <w:pPr>
        <w:pStyle w:val="Heading3"/>
        <w:numPr>
          <w:ilvl w:val="0"/>
          <w:numId w:val="2"/>
        </w:numPr>
        <w:spacing w:before="0" w:after="0" w:line="360" w:lineRule="auto"/>
        <w:ind w:left="567" w:hanging="283"/>
        <w:rPr>
          <w:sz w:val="24"/>
          <w:szCs w:val="24"/>
          <w:lang w:val="pt-BR"/>
        </w:rPr>
      </w:pPr>
      <w:r w:rsidRPr="009F043C">
        <w:rPr>
          <w:sz w:val="24"/>
          <w:szCs w:val="24"/>
          <w:lang w:val="pt-BR"/>
        </w:rPr>
        <w:t>Biến chứng thai sản</w:t>
      </w:r>
    </w:p>
    <w:p w:rsidR="00596DAE" w:rsidRPr="009F043C" w:rsidRDefault="00596DAE" w:rsidP="006837A7">
      <w:pPr>
        <w:tabs>
          <w:tab w:val="left" w:pos="180"/>
          <w:tab w:val="left" w:pos="284"/>
        </w:tabs>
        <w:spacing w:line="360" w:lineRule="auto"/>
        <w:ind w:left="284"/>
        <w:jc w:val="both"/>
        <w:rPr>
          <w:lang w:val="pt-BR"/>
        </w:rPr>
      </w:pPr>
      <w:r w:rsidRPr="009F043C">
        <w:rPr>
          <w:lang w:val="pt-BR"/>
        </w:rPr>
        <w:t xml:space="preserve">Là </w:t>
      </w:r>
      <w:r w:rsidR="006F2DE7" w:rsidRPr="009F043C">
        <w:rPr>
          <w:lang w:val="pt-BR"/>
        </w:rPr>
        <w:t xml:space="preserve">tình trạng </w:t>
      </w:r>
      <w:r w:rsidRPr="009F043C">
        <w:rPr>
          <w:lang w:val="pt-BR"/>
        </w:rPr>
        <w:t xml:space="preserve">bất thường </w:t>
      </w:r>
      <w:r w:rsidR="006F2DE7" w:rsidRPr="009F043C">
        <w:rPr>
          <w:lang w:val="pt-BR"/>
        </w:rPr>
        <w:t>của bào thai, biến chứng gây ra bởi các bệnh lý phát sinh trong quá trình mang thai của Người được bảo hiểm và phải thực hiện điều trị theo chỉ định của bác sỹ.</w:t>
      </w:r>
    </w:p>
    <w:p w:rsidR="000D53DB" w:rsidRPr="009F043C" w:rsidRDefault="000D53DB"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Bệnh</w:t>
      </w:r>
      <w:r w:rsidR="00744C78" w:rsidRPr="009F043C">
        <w:rPr>
          <w:i/>
          <w:sz w:val="24"/>
          <w:szCs w:val="24"/>
          <w:lang w:eastAsia="x-none"/>
        </w:rPr>
        <w:t xml:space="preserve"> bẩm sin</w:t>
      </w:r>
      <w:r w:rsidR="00D87DE9" w:rsidRPr="009F043C">
        <w:rPr>
          <w:i/>
          <w:sz w:val="24"/>
          <w:szCs w:val="24"/>
          <w:lang w:eastAsia="x-none"/>
        </w:rPr>
        <w:t>h</w:t>
      </w:r>
      <w:r w:rsidR="00744C78" w:rsidRPr="009F043C">
        <w:rPr>
          <w:i/>
          <w:sz w:val="24"/>
          <w:szCs w:val="24"/>
          <w:lang w:eastAsia="x-none"/>
        </w:rPr>
        <w:t xml:space="preserve"> hoặc </w:t>
      </w:r>
      <w:r w:rsidRPr="009F043C">
        <w:rPr>
          <w:i/>
          <w:sz w:val="24"/>
          <w:szCs w:val="24"/>
          <w:lang w:eastAsia="x-none"/>
        </w:rPr>
        <w:t>dị tật bẩm sinh</w:t>
      </w:r>
    </w:p>
    <w:p w:rsidR="000D53DB" w:rsidRPr="009F043C" w:rsidRDefault="000D53DB" w:rsidP="006837A7">
      <w:pPr>
        <w:tabs>
          <w:tab w:val="left" w:pos="180"/>
          <w:tab w:val="left" w:pos="567"/>
        </w:tabs>
        <w:spacing w:line="360" w:lineRule="auto"/>
        <w:ind w:left="284"/>
        <w:jc w:val="both"/>
        <w:rPr>
          <w:lang w:val="pt-BR"/>
        </w:rPr>
      </w:pPr>
      <w:r w:rsidRPr="009F043C">
        <w:rPr>
          <w:lang w:val="pt-BR"/>
        </w:rPr>
        <w:t>Là các bất thường bộc lộ sớm hay tiềm ẩn, có thể xuất hiện muộn về di truyền,</w:t>
      </w:r>
      <w:r w:rsidR="009459A8" w:rsidRPr="009F043C">
        <w:rPr>
          <w:lang w:val="pt-BR"/>
        </w:rPr>
        <w:t xml:space="preserve"> </w:t>
      </w:r>
      <w:r w:rsidRPr="009F043C">
        <w:rPr>
          <w:lang w:val="pt-BR"/>
        </w:rPr>
        <w:t>về gen, về hình dạng,</w:t>
      </w:r>
      <w:r w:rsidR="009459A8" w:rsidRPr="009F043C">
        <w:rPr>
          <w:lang w:val="pt-BR"/>
        </w:rPr>
        <w:t xml:space="preserve"> </w:t>
      </w:r>
      <w:r w:rsidRPr="009F043C">
        <w:rPr>
          <w:lang w:val="pt-BR"/>
        </w:rPr>
        <w:t>về cấu trúc, về chức năng, về chuyển hóa hoặc vị trí của các bộ phận cơ thể trong giai đoạn phát triển bào thai hay xuất hiện muộn trong các giai đoạn phát triển cơ thể, kể cả trường hợp phát triển bất thường, sai lệch chức năng, vị trí của tế bào mầm.</w:t>
      </w:r>
    </w:p>
    <w:p w:rsidR="000D53DB" w:rsidRPr="009F043C" w:rsidRDefault="00867C42"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Thương tật</w:t>
      </w:r>
      <w:r w:rsidR="000D53DB" w:rsidRPr="009F043C">
        <w:rPr>
          <w:i/>
          <w:sz w:val="24"/>
          <w:szCs w:val="24"/>
          <w:lang w:eastAsia="x-none"/>
        </w:rPr>
        <w:t xml:space="preserve"> toàn bộ vĩnh viễn</w:t>
      </w:r>
      <w:r w:rsidR="000F610C" w:rsidRPr="009F043C">
        <w:rPr>
          <w:i/>
          <w:sz w:val="24"/>
          <w:szCs w:val="24"/>
          <w:lang w:eastAsia="x-none"/>
        </w:rPr>
        <w:t xml:space="preserve"> do</w:t>
      </w:r>
      <w:r w:rsidR="00B07CFB" w:rsidRPr="009F043C">
        <w:rPr>
          <w:i/>
          <w:sz w:val="24"/>
          <w:szCs w:val="24"/>
          <w:lang w:eastAsia="x-none"/>
        </w:rPr>
        <w:t xml:space="preserve"> ốm đau,</w:t>
      </w:r>
      <w:r w:rsidR="000F610C" w:rsidRPr="009F043C">
        <w:rPr>
          <w:i/>
          <w:sz w:val="24"/>
          <w:szCs w:val="24"/>
          <w:lang w:eastAsia="x-none"/>
        </w:rPr>
        <w:t xml:space="preserve"> bệnh</w:t>
      </w:r>
      <w:r w:rsidR="00B07CFB" w:rsidRPr="009F043C">
        <w:rPr>
          <w:i/>
          <w:sz w:val="24"/>
          <w:szCs w:val="24"/>
          <w:lang w:eastAsia="x-none"/>
        </w:rPr>
        <w:t xml:space="preserve"> tật</w:t>
      </w:r>
      <w:r w:rsidR="00760445" w:rsidRPr="009F043C">
        <w:rPr>
          <w:i/>
          <w:sz w:val="24"/>
          <w:szCs w:val="24"/>
          <w:lang w:eastAsia="x-none"/>
        </w:rPr>
        <w:t>,</w:t>
      </w:r>
      <w:r w:rsidR="00B07CFB" w:rsidRPr="009F043C">
        <w:rPr>
          <w:i/>
          <w:sz w:val="24"/>
          <w:szCs w:val="24"/>
          <w:lang w:eastAsia="x-none"/>
        </w:rPr>
        <w:t xml:space="preserve"> </w:t>
      </w:r>
      <w:r w:rsidR="000F610C" w:rsidRPr="009F043C">
        <w:rPr>
          <w:i/>
          <w:sz w:val="24"/>
          <w:szCs w:val="24"/>
          <w:lang w:eastAsia="x-none"/>
        </w:rPr>
        <w:t>thai sản</w:t>
      </w:r>
    </w:p>
    <w:p w:rsidR="000D53DB" w:rsidRPr="009F043C" w:rsidRDefault="000D53DB" w:rsidP="006837A7">
      <w:pPr>
        <w:tabs>
          <w:tab w:val="left" w:pos="180"/>
          <w:tab w:val="left" w:pos="567"/>
        </w:tabs>
        <w:spacing w:line="360" w:lineRule="auto"/>
        <w:ind w:left="284"/>
        <w:jc w:val="both"/>
        <w:rPr>
          <w:lang w:val="pt-BR"/>
        </w:rPr>
      </w:pPr>
      <w:r w:rsidRPr="009F043C">
        <w:rPr>
          <w:lang w:val="pt-BR"/>
        </w:rPr>
        <w:t xml:space="preserve">Là hậu quả của </w:t>
      </w:r>
      <w:r w:rsidR="00B07CFB" w:rsidRPr="009F043C">
        <w:rPr>
          <w:lang w:val="pt-BR"/>
        </w:rPr>
        <w:t>ốm đau, bệnh tật</w:t>
      </w:r>
      <w:r w:rsidR="00760445" w:rsidRPr="009F043C">
        <w:rPr>
          <w:lang w:val="pt-BR"/>
        </w:rPr>
        <w:t>,</w:t>
      </w:r>
      <w:r w:rsidR="00B07CFB" w:rsidRPr="009F043C">
        <w:rPr>
          <w:lang w:val="pt-BR"/>
        </w:rPr>
        <w:t xml:space="preserve"> thai sản</w:t>
      </w:r>
      <w:r w:rsidRPr="009F043C">
        <w:rPr>
          <w:lang w:val="pt-BR"/>
        </w:rPr>
        <w:t xml:space="preserve"> xảy ra trong thời hạn bảo hiểm khiến </w:t>
      </w:r>
      <w:r w:rsidR="00ED78C4" w:rsidRPr="009F043C">
        <w:rPr>
          <w:lang w:val="pt-BR"/>
        </w:rPr>
        <w:t>Người được bảo hiểm</w:t>
      </w:r>
      <w:r w:rsidRPr="009F043C">
        <w:rPr>
          <w:lang w:val="pt-BR"/>
        </w:rPr>
        <w:t xml:space="preserve"> bị cản trở hoàn toàn/không thể thực hiện được bất kỳ công việc nào của mình (đối với </w:t>
      </w:r>
      <w:r w:rsidR="00867C42" w:rsidRPr="009F043C">
        <w:rPr>
          <w:lang w:val="pt-BR"/>
        </w:rPr>
        <w:t>thương tật</w:t>
      </w:r>
      <w:r w:rsidRPr="009F043C">
        <w:rPr>
          <w:lang w:val="pt-BR"/>
        </w:rPr>
        <w:t xml:space="preserve"> toàn bộ vĩnh viễn</w:t>
      </w:r>
      <w:r w:rsidR="00B07CFB" w:rsidRPr="009F043C">
        <w:rPr>
          <w:lang w:val="pt-BR"/>
        </w:rPr>
        <w:t>)</w:t>
      </w:r>
      <w:r w:rsidRPr="009F043C">
        <w:rPr>
          <w:lang w:val="pt-BR"/>
        </w:rPr>
        <w:t xml:space="preserve"> với điều kiện </w:t>
      </w:r>
      <w:r w:rsidR="00867C42" w:rsidRPr="009F043C">
        <w:rPr>
          <w:lang w:val="pt-BR"/>
        </w:rPr>
        <w:t>thương tật</w:t>
      </w:r>
      <w:r w:rsidRPr="009F043C">
        <w:rPr>
          <w:lang w:val="pt-BR"/>
        </w:rPr>
        <w:t xml:space="preserve"> đó kéo dài 52 tuần liên tục (kể từ ngày </w:t>
      </w:r>
      <w:r w:rsidR="00ED78C4" w:rsidRPr="009F043C">
        <w:rPr>
          <w:lang w:val="pt-BR"/>
        </w:rPr>
        <w:t>Người được bảo hiểm</w:t>
      </w:r>
      <w:r w:rsidRPr="009F043C">
        <w:rPr>
          <w:lang w:val="pt-BR"/>
        </w:rPr>
        <w:t xml:space="preserve"> điều trị bệnh/ thai sản đó kết thúc) và không hi vọng vào sự tiến triển của </w:t>
      </w:r>
      <w:r w:rsidR="00867C42" w:rsidRPr="009F043C">
        <w:rPr>
          <w:lang w:val="pt-BR"/>
        </w:rPr>
        <w:t>thương tật</w:t>
      </w:r>
      <w:r w:rsidRPr="009F043C">
        <w:rPr>
          <w:lang w:val="pt-BR"/>
        </w:rPr>
        <w:t xml:space="preserve"> đó</w:t>
      </w:r>
      <w:r w:rsidR="00760445" w:rsidRPr="009F043C">
        <w:rPr>
          <w:lang w:val="pt-BR"/>
        </w:rPr>
        <w:t>.</w:t>
      </w:r>
    </w:p>
    <w:p w:rsidR="00A04E07" w:rsidRPr="009F043C" w:rsidRDefault="005A5FCF"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w:t>
      </w:r>
      <w:r w:rsidR="00A04E07" w:rsidRPr="009F043C">
        <w:rPr>
          <w:i/>
          <w:sz w:val="24"/>
          <w:szCs w:val="24"/>
          <w:lang w:eastAsia="x-none"/>
        </w:rPr>
        <w:t xml:space="preserve">hể thao chuyên nghiệp </w:t>
      </w:r>
    </w:p>
    <w:p w:rsidR="00A04E07" w:rsidRPr="009F043C" w:rsidRDefault="00A04E07" w:rsidP="006837A7">
      <w:pPr>
        <w:tabs>
          <w:tab w:val="left" w:pos="180"/>
          <w:tab w:val="left" w:pos="567"/>
        </w:tabs>
        <w:spacing w:line="360" w:lineRule="auto"/>
        <w:ind w:left="284"/>
        <w:jc w:val="both"/>
        <w:rPr>
          <w:lang w:val="pt-BR"/>
        </w:rPr>
      </w:pPr>
      <w:r w:rsidRPr="009F043C">
        <w:rPr>
          <w:lang w:val="pt-BR"/>
        </w:rPr>
        <w:t xml:space="preserve">Là các hoạt động thể thao mang lại nguồn thu nhập sống chính và thường xuyên cho </w:t>
      </w:r>
      <w:r w:rsidR="00ED78C4" w:rsidRPr="009F043C">
        <w:rPr>
          <w:lang w:val="pt-BR"/>
        </w:rPr>
        <w:t>Người được bảo hiểm</w:t>
      </w:r>
      <w:r w:rsidRPr="009F043C">
        <w:rPr>
          <w:lang w:val="pt-BR"/>
        </w:rPr>
        <w:t>.</w:t>
      </w:r>
    </w:p>
    <w:p w:rsidR="00A04E07" w:rsidRPr="009F043C" w:rsidRDefault="00A04E0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 xml:space="preserve">Hoạt động thể thao nguy hiểm </w:t>
      </w:r>
    </w:p>
    <w:p w:rsidR="00A04E07" w:rsidRPr="009F043C" w:rsidRDefault="00A04E07" w:rsidP="006837A7">
      <w:pPr>
        <w:tabs>
          <w:tab w:val="left" w:pos="180"/>
          <w:tab w:val="left" w:pos="567"/>
        </w:tabs>
        <w:spacing w:line="360" w:lineRule="auto"/>
        <w:ind w:left="284"/>
        <w:jc w:val="both"/>
        <w:rPr>
          <w:lang w:val="pt-BR"/>
        </w:rPr>
      </w:pPr>
      <w:r w:rsidRPr="009F043C">
        <w:rPr>
          <w:lang w:val="pt-BR"/>
        </w:rPr>
        <w:t>Là các hoạt động trên không (trừ khi đi lại bằng đường hàng không), các môn thể thao mùa đông, môn thể thao bay lượn, săn bắn, hockey trên băng, nhảy dù, đấu vật, môn bóng ngựa, môn lướt ván, bơi thuyền buồm cách xa bờ 5 km, các cuộc đua (không bao gồm các cuộc đua mang tính chất từ thiện, các cuộc đua mang tính chất nội bộ do công ty tổ chức).</w:t>
      </w:r>
    </w:p>
    <w:p w:rsidR="001D2471" w:rsidRPr="009F043C" w:rsidRDefault="001D2471"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Mất tích</w:t>
      </w:r>
    </w:p>
    <w:p w:rsidR="001D2471" w:rsidRPr="009F043C" w:rsidRDefault="001D2471" w:rsidP="006837A7">
      <w:pPr>
        <w:tabs>
          <w:tab w:val="left" w:pos="180"/>
          <w:tab w:val="left" w:pos="567"/>
        </w:tabs>
        <w:spacing w:line="360" w:lineRule="auto"/>
        <w:ind w:left="284"/>
        <w:jc w:val="both"/>
        <w:rPr>
          <w:lang w:val="pt-BR"/>
        </w:rPr>
      </w:pPr>
      <w:r w:rsidRPr="009F043C">
        <w:rPr>
          <w:lang w:val="pt-BR"/>
        </w:rPr>
        <w:t>Khi một người biệt tích 2 (hai) năm liền trở lên, mặc dù đã áp dụng đầy đủ các biện pháp thông báo, tìm kiếm theo quy định của pháp luật nhưng vẫn không có tin tức xác thực về việc người đó còn sống hay đã chết và được cơ quan có thẩm quyền tuyên bố mất tích.</w:t>
      </w:r>
    </w:p>
    <w:p w:rsidR="00A04E07" w:rsidRPr="009F043C" w:rsidRDefault="00A04E0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Giới hạn địa lý</w:t>
      </w:r>
    </w:p>
    <w:p w:rsidR="00A04E07" w:rsidRPr="009F043C" w:rsidRDefault="00A04E07" w:rsidP="006837A7">
      <w:pPr>
        <w:tabs>
          <w:tab w:val="left" w:pos="180"/>
          <w:tab w:val="left" w:pos="567"/>
        </w:tabs>
        <w:spacing w:line="360" w:lineRule="auto"/>
        <w:ind w:left="284"/>
        <w:jc w:val="both"/>
        <w:rPr>
          <w:lang w:val="pt-BR"/>
        </w:rPr>
      </w:pPr>
      <w:r w:rsidRPr="009F043C">
        <w:rPr>
          <w:lang w:val="pt-BR"/>
        </w:rPr>
        <w:t xml:space="preserve">Giới hạn địa lý theo Quy tắc bảo hiểm này bao gồm Việt Nam </w:t>
      </w:r>
      <w:r w:rsidR="00656674" w:rsidRPr="009F043C">
        <w:rPr>
          <w:lang w:val="pt-BR"/>
        </w:rPr>
        <w:t>và/</w:t>
      </w:r>
      <w:r w:rsidRPr="009F043C">
        <w:rPr>
          <w:lang w:val="pt-BR"/>
        </w:rPr>
        <w:t>hoặc các quốc gia</w:t>
      </w:r>
      <w:r w:rsidR="00464E5E" w:rsidRPr="009F043C">
        <w:rPr>
          <w:lang w:val="pt-BR"/>
        </w:rPr>
        <w:t>, v</w:t>
      </w:r>
      <w:r w:rsidR="00B07CFB" w:rsidRPr="009F043C">
        <w:rPr>
          <w:lang w:val="pt-BR"/>
        </w:rPr>
        <w:t>ù</w:t>
      </w:r>
      <w:r w:rsidR="00464E5E" w:rsidRPr="009F043C">
        <w:rPr>
          <w:lang w:val="pt-BR"/>
        </w:rPr>
        <w:t>ng lãnh thổ</w:t>
      </w:r>
      <w:r w:rsidR="00B07CFB" w:rsidRPr="009F043C">
        <w:rPr>
          <w:lang w:val="pt-BR"/>
        </w:rPr>
        <w:t xml:space="preserve"> </w:t>
      </w:r>
      <w:r w:rsidRPr="009F043C">
        <w:rPr>
          <w:lang w:val="pt-BR"/>
        </w:rPr>
        <w:t>khác</w:t>
      </w:r>
      <w:r w:rsidR="008119E6" w:rsidRPr="009F043C">
        <w:rPr>
          <w:lang w:val="pt-BR"/>
        </w:rPr>
        <w:t xml:space="preserve"> và</w:t>
      </w:r>
      <w:r w:rsidRPr="009F043C">
        <w:rPr>
          <w:lang w:val="pt-BR"/>
        </w:rPr>
        <w:t xml:space="preserve"> được quy định cụ thể trên </w:t>
      </w:r>
      <w:r w:rsidR="00CB5802" w:rsidRPr="009F043C">
        <w:rPr>
          <w:lang w:val="pt-BR"/>
        </w:rPr>
        <w:t>Giấy chứng nhận bảo hiểm/Hợp đồng bảo hiểm/Đơn bảo hiểm</w:t>
      </w:r>
      <w:r w:rsidRPr="009F043C">
        <w:rPr>
          <w:lang w:val="pt-BR"/>
        </w:rPr>
        <w:t>.</w:t>
      </w:r>
    </w:p>
    <w:p w:rsidR="00A04E07" w:rsidRPr="009F043C" w:rsidRDefault="00A04E07"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Khoản dư nợ vay</w:t>
      </w:r>
    </w:p>
    <w:p w:rsidR="00A04E07" w:rsidRPr="009F043C" w:rsidRDefault="00A04E07" w:rsidP="006837A7">
      <w:pPr>
        <w:tabs>
          <w:tab w:val="left" w:pos="180"/>
          <w:tab w:val="left" w:pos="567"/>
        </w:tabs>
        <w:spacing w:line="360" w:lineRule="auto"/>
        <w:ind w:left="284"/>
        <w:jc w:val="both"/>
        <w:rPr>
          <w:lang w:val="pt-BR"/>
        </w:rPr>
      </w:pPr>
      <w:r w:rsidRPr="009F043C">
        <w:rPr>
          <w:lang w:val="pt-BR"/>
        </w:rPr>
        <w:t>Là tổng của khoản</w:t>
      </w:r>
      <w:r w:rsidR="00D603AB" w:rsidRPr="009F043C">
        <w:rPr>
          <w:lang w:val="pt-BR"/>
        </w:rPr>
        <w:t xml:space="preserve"> </w:t>
      </w:r>
      <w:r w:rsidRPr="009F043C">
        <w:rPr>
          <w:lang w:val="pt-BR"/>
        </w:rPr>
        <w:t xml:space="preserve">dư nợ gốc còn lại tại ngày xảy ra sự kiện bảo hiểm và khoản lãi phát sinh từ ngày trả lãi và gốc gần nhất theo lịch trả nợ đến ngày phát sinh sự kiện bảo hiểm, ngoại trừ: </w:t>
      </w:r>
    </w:p>
    <w:p w:rsidR="00A04E07" w:rsidRPr="009F043C" w:rsidRDefault="00A04E07" w:rsidP="006837A7">
      <w:pPr>
        <w:numPr>
          <w:ilvl w:val="0"/>
          <w:numId w:val="5"/>
        </w:numPr>
        <w:tabs>
          <w:tab w:val="left" w:pos="180"/>
          <w:tab w:val="left" w:pos="567"/>
        </w:tabs>
        <w:spacing w:line="360" w:lineRule="auto"/>
        <w:jc w:val="both"/>
        <w:rPr>
          <w:lang w:val="pt-BR"/>
        </w:rPr>
      </w:pPr>
      <w:r w:rsidRPr="009F043C">
        <w:rPr>
          <w:lang w:val="pt-BR"/>
        </w:rPr>
        <w:t xml:space="preserve">Các khoản trả nợ vay hàng tháng và lãi cộng phải trả theo lịch trả nợ trước ngày phát sinh sự kiện bảo hiểm mà </w:t>
      </w:r>
      <w:r w:rsidR="009459A8" w:rsidRPr="009F043C">
        <w:rPr>
          <w:lang w:val="pt-BR"/>
        </w:rPr>
        <w:t>Bên mua bảo hiểm</w:t>
      </w:r>
      <w:r w:rsidRPr="009F043C">
        <w:rPr>
          <w:lang w:val="pt-BR"/>
        </w:rPr>
        <w:t xml:space="preserve"> chưa trả</w:t>
      </w:r>
      <w:r w:rsidR="00ED78C4" w:rsidRPr="009F043C">
        <w:rPr>
          <w:lang w:val="pt-BR"/>
        </w:rPr>
        <w:t>;</w:t>
      </w:r>
    </w:p>
    <w:p w:rsidR="00A04E07" w:rsidRPr="009F043C" w:rsidRDefault="00A04E07" w:rsidP="006837A7">
      <w:pPr>
        <w:numPr>
          <w:ilvl w:val="0"/>
          <w:numId w:val="5"/>
        </w:numPr>
        <w:tabs>
          <w:tab w:val="left" w:pos="180"/>
          <w:tab w:val="left" w:pos="567"/>
        </w:tabs>
        <w:spacing w:line="360" w:lineRule="auto"/>
        <w:jc w:val="both"/>
        <w:rPr>
          <w:lang w:val="pt-BR"/>
        </w:rPr>
      </w:pPr>
      <w:r w:rsidRPr="009F043C">
        <w:rPr>
          <w:lang w:val="pt-BR"/>
        </w:rPr>
        <w:t xml:space="preserve">Các khoản phát sinh do việc không trả nợ đúng hạn của </w:t>
      </w:r>
      <w:r w:rsidR="009459A8" w:rsidRPr="009F043C">
        <w:rPr>
          <w:lang w:val="pt-BR"/>
        </w:rPr>
        <w:t>Bên mua bảo hiểm</w:t>
      </w:r>
      <w:r w:rsidRPr="009F043C">
        <w:rPr>
          <w:lang w:val="pt-BR"/>
        </w:rPr>
        <w:t>.</w:t>
      </w:r>
    </w:p>
    <w:p w:rsidR="00837E33" w:rsidRPr="009F043C" w:rsidRDefault="00837E33"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Bệnh viện</w:t>
      </w:r>
    </w:p>
    <w:p w:rsidR="009C5323" w:rsidRPr="009F043C" w:rsidRDefault="00837E33" w:rsidP="006837A7">
      <w:pPr>
        <w:tabs>
          <w:tab w:val="left" w:pos="180"/>
          <w:tab w:val="left" w:pos="567"/>
        </w:tabs>
        <w:spacing w:line="360" w:lineRule="auto"/>
        <w:ind w:left="284"/>
        <w:jc w:val="both"/>
        <w:rPr>
          <w:lang w:eastAsia="x-none"/>
        </w:rPr>
      </w:pPr>
      <w:r w:rsidRPr="009F043C">
        <w:rPr>
          <w:lang w:eastAsia="x-none"/>
        </w:rPr>
        <w:t xml:space="preserve">Là một cơ cở khám chữa bệnh hợp pháp và </w:t>
      </w:r>
      <w:r w:rsidR="004E3258" w:rsidRPr="009F043C">
        <w:rPr>
          <w:lang w:eastAsia="x-none"/>
        </w:rPr>
        <w:t xml:space="preserve">được </w:t>
      </w:r>
      <w:r w:rsidRPr="009F043C">
        <w:rPr>
          <w:lang w:eastAsia="x-none"/>
        </w:rPr>
        <w:t>cấp phép hoạt động theo quy định của Pháp luật</w:t>
      </w:r>
      <w:r w:rsidR="009C5323" w:rsidRPr="009F043C">
        <w:rPr>
          <w:lang w:eastAsia="x-none"/>
        </w:rPr>
        <w:t xml:space="preserve"> </w:t>
      </w:r>
      <w:r w:rsidR="00193110" w:rsidRPr="009F043C">
        <w:rPr>
          <w:lang w:eastAsia="x-none"/>
        </w:rPr>
        <w:t>c</w:t>
      </w:r>
      <w:r w:rsidR="009C5323" w:rsidRPr="009F043C">
        <w:rPr>
          <w:lang w:eastAsia="x-none"/>
        </w:rPr>
        <w:t>ó khả năng và phương tiện chẩn đoán bệnh, điều trị và phẫu thuật</w:t>
      </w:r>
      <w:r w:rsidR="00193110" w:rsidRPr="009F043C">
        <w:rPr>
          <w:lang w:eastAsia="x-none"/>
        </w:rPr>
        <w:t>.</w:t>
      </w:r>
    </w:p>
    <w:p w:rsidR="00193110" w:rsidRPr="009F043C" w:rsidRDefault="00193110" w:rsidP="006837A7">
      <w:pPr>
        <w:tabs>
          <w:tab w:val="left" w:pos="180"/>
          <w:tab w:val="left" w:pos="567"/>
        </w:tabs>
        <w:spacing w:line="360" w:lineRule="auto"/>
        <w:ind w:left="284"/>
        <w:jc w:val="both"/>
        <w:rPr>
          <w:lang w:eastAsia="x-none"/>
        </w:rPr>
      </w:pPr>
      <w:r w:rsidRPr="009F043C">
        <w:rPr>
          <w:lang w:eastAsia="x-none"/>
        </w:rPr>
        <w:t>Bệnh viện theo định nghĩa của Quy tắc bảo hiểm này không phải là nơi dùng để nghỉ ngơi hoặc điều dưỡng hay cơ sở đặc biệt dành cho người già, hoặc để cai nghiện rượu, ma túy, chất kích thích hoặc để điều trị các căn bệnh rối loạn tâm thần, phong</w:t>
      </w:r>
    </w:p>
    <w:p w:rsidR="009C5323" w:rsidRPr="009F043C" w:rsidRDefault="009C5323"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Nằm viện</w:t>
      </w:r>
    </w:p>
    <w:p w:rsidR="009C5323" w:rsidRPr="009F043C" w:rsidRDefault="009C5323" w:rsidP="006837A7">
      <w:pPr>
        <w:tabs>
          <w:tab w:val="left" w:pos="180"/>
          <w:tab w:val="left" w:pos="567"/>
        </w:tabs>
        <w:spacing w:line="360" w:lineRule="auto"/>
        <w:ind w:left="284"/>
        <w:jc w:val="both"/>
        <w:rPr>
          <w:lang w:val="pt-BR"/>
        </w:rPr>
      </w:pPr>
      <w:r w:rsidRPr="009F043C">
        <w:rPr>
          <w:lang w:val="pt-BR"/>
        </w:rPr>
        <w:t xml:space="preserve">Là việc Người được bảo hiểm cần lưu trú liên tục ít nhất 24 giờ ở </w:t>
      </w:r>
      <w:r w:rsidR="009E074E" w:rsidRPr="009F043C">
        <w:rPr>
          <w:lang w:val="pt-BR"/>
        </w:rPr>
        <w:t>một cơ sở y tế để điều trị khỏi về lâm sàng, bao gồm cả việc sinh đẻ hoặc điều trị trong thời kỳ có thai</w:t>
      </w:r>
    </w:p>
    <w:p w:rsidR="00F12C23" w:rsidRPr="009F043C" w:rsidRDefault="00F12C23"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 xml:space="preserve">Bác sỹ </w:t>
      </w:r>
    </w:p>
    <w:p w:rsidR="00F12C23" w:rsidRPr="009F043C" w:rsidRDefault="00F12C23" w:rsidP="006837A7">
      <w:pPr>
        <w:tabs>
          <w:tab w:val="left" w:pos="180"/>
          <w:tab w:val="left" w:pos="567"/>
        </w:tabs>
        <w:spacing w:line="360" w:lineRule="auto"/>
        <w:ind w:left="284"/>
        <w:jc w:val="both"/>
        <w:rPr>
          <w:lang w:val="pt-BR"/>
        </w:rPr>
      </w:pPr>
      <w:r w:rsidRPr="009F043C">
        <w:rPr>
          <w:lang w:val="pt-BR"/>
        </w:rPr>
        <w:t xml:space="preserve">Là người có bằng cấp chuyên môn y khoa được cơ quan có thẩm quyền cấp phép hoặc thừa nhận được hành nghề y hợp pháp trong phạm vi giấy phép theo pháp luật của nước sở tại nơi </w:t>
      </w:r>
      <w:r w:rsidR="00ED78C4" w:rsidRPr="009F043C">
        <w:rPr>
          <w:lang w:val="pt-BR"/>
        </w:rPr>
        <w:t>Người được bảo hiểm</w:t>
      </w:r>
      <w:r w:rsidRPr="009F043C">
        <w:rPr>
          <w:lang w:val="pt-BR"/>
        </w:rPr>
        <w:t xml:space="preserve"> tiến hành việc khám và điều trị. Bác sĩ không được đồng thời là vợ/chồng, cha/mẹ, con, anh/chị em ruột của </w:t>
      </w:r>
      <w:r w:rsidR="00ED78C4" w:rsidRPr="009F043C">
        <w:rPr>
          <w:lang w:val="pt-BR"/>
        </w:rPr>
        <w:t>Người được bảo hiểm</w:t>
      </w:r>
      <w:r w:rsidRPr="009F043C">
        <w:rPr>
          <w:lang w:val="pt-BR"/>
        </w:rPr>
        <w:t>/</w:t>
      </w:r>
      <w:r w:rsidR="009459A8" w:rsidRPr="009F043C">
        <w:rPr>
          <w:lang w:val="pt-BR"/>
        </w:rPr>
        <w:t>Bên mua bảo hiểm</w:t>
      </w:r>
      <w:r w:rsidRPr="009F043C">
        <w:rPr>
          <w:lang w:val="pt-BR"/>
        </w:rPr>
        <w:t>.</w:t>
      </w:r>
    </w:p>
    <w:p w:rsidR="00D63EE0" w:rsidRPr="009F043C" w:rsidRDefault="00D63EE0" w:rsidP="006837A7">
      <w:pPr>
        <w:pStyle w:val="Heading3"/>
        <w:numPr>
          <w:ilvl w:val="0"/>
          <w:numId w:val="2"/>
        </w:numPr>
        <w:spacing w:before="0" w:after="0" w:line="360" w:lineRule="auto"/>
        <w:ind w:left="567" w:hanging="283"/>
        <w:rPr>
          <w:i/>
          <w:sz w:val="24"/>
          <w:szCs w:val="24"/>
          <w:lang w:eastAsia="x-none"/>
        </w:rPr>
      </w:pPr>
      <w:r w:rsidRPr="009F043C">
        <w:rPr>
          <w:i/>
          <w:sz w:val="24"/>
          <w:szCs w:val="24"/>
          <w:lang w:eastAsia="x-none"/>
        </w:rPr>
        <w:t>Thời gian chờ</w:t>
      </w:r>
    </w:p>
    <w:p w:rsidR="0054388C" w:rsidRPr="009F043C" w:rsidRDefault="00D63EE0" w:rsidP="006837A7">
      <w:pPr>
        <w:spacing w:line="360" w:lineRule="auto"/>
        <w:ind w:left="284"/>
        <w:rPr>
          <w:lang w:val="pt-BR" w:eastAsia="x-none"/>
        </w:rPr>
      </w:pPr>
      <w:r w:rsidRPr="009F043C">
        <w:rPr>
          <w:lang w:val="pt-BR"/>
        </w:rPr>
        <w:t>Là thời gian mà các quyền lợi bảo hiểm có liên quan không được chi trả bảo hiểm trừ khi có những quy định khác trong Giấy chứng nhận bảo hiểm/Hợp đồng bảo hiểm/Đơn bảo hiểm.</w:t>
      </w:r>
    </w:p>
    <w:p w:rsidR="00A04E07" w:rsidRPr="009F043C" w:rsidRDefault="00D61B50" w:rsidP="006837A7">
      <w:pPr>
        <w:pStyle w:val="Heading2"/>
        <w:spacing w:line="360" w:lineRule="auto"/>
        <w:ind w:firstLine="284"/>
        <w:jc w:val="left"/>
        <w:rPr>
          <w:rFonts w:ascii="Times New Roman" w:hAnsi="Times New Roman"/>
          <w:sz w:val="24"/>
          <w:szCs w:val="24"/>
        </w:rPr>
      </w:pPr>
      <w:bookmarkStart w:id="6" w:name="_Toc510260368"/>
      <w:bookmarkStart w:id="7" w:name="_Toc35503246"/>
      <w:r w:rsidRPr="009F043C">
        <w:rPr>
          <w:rFonts w:ascii="Times New Roman" w:hAnsi="Times New Roman"/>
          <w:sz w:val="24"/>
          <w:szCs w:val="24"/>
        </w:rPr>
        <w:t xml:space="preserve">Điều </w:t>
      </w:r>
      <w:r w:rsidR="00513EB9" w:rsidRPr="009F043C">
        <w:rPr>
          <w:rFonts w:ascii="Times New Roman" w:hAnsi="Times New Roman"/>
          <w:sz w:val="24"/>
          <w:szCs w:val="24"/>
        </w:rPr>
        <w:t>2</w:t>
      </w:r>
      <w:r w:rsidRPr="009F043C">
        <w:rPr>
          <w:rFonts w:ascii="Times New Roman" w:hAnsi="Times New Roman"/>
          <w:sz w:val="24"/>
          <w:szCs w:val="24"/>
        </w:rPr>
        <w:t>. Hợp đồng bảo hiểm, thời hạn và hiệu lực bảo hiểm</w:t>
      </w:r>
      <w:bookmarkEnd w:id="6"/>
      <w:bookmarkEnd w:id="7"/>
    </w:p>
    <w:p w:rsidR="00A04E07" w:rsidRPr="009F043C" w:rsidRDefault="00D61B50" w:rsidP="006837A7">
      <w:pPr>
        <w:pStyle w:val="Heading3"/>
        <w:numPr>
          <w:ilvl w:val="0"/>
          <w:numId w:val="39"/>
        </w:numPr>
        <w:spacing w:before="0" w:after="0" w:line="360" w:lineRule="auto"/>
        <w:ind w:left="709" w:hanging="425"/>
        <w:rPr>
          <w:i/>
          <w:sz w:val="24"/>
          <w:szCs w:val="24"/>
          <w:lang w:eastAsia="x-none"/>
        </w:rPr>
      </w:pPr>
      <w:bookmarkStart w:id="8" w:name="_Toc510259932"/>
      <w:bookmarkStart w:id="9" w:name="_Toc510260369"/>
      <w:r w:rsidRPr="009F043C">
        <w:rPr>
          <w:i/>
          <w:sz w:val="24"/>
          <w:szCs w:val="24"/>
          <w:lang w:eastAsia="x-none"/>
        </w:rPr>
        <w:t>Hợp đồng bảo hiểm</w:t>
      </w:r>
      <w:bookmarkEnd w:id="8"/>
      <w:bookmarkEnd w:id="9"/>
    </w:p>
    <w:p w:rsidR="002F47B5" w:rsidRPr="009F043C" w:rsidRDefault="002F47B5" w:rsidP="006837A7">
      <w:pPr>
        <w:tabs>
          <w:tab w:val="left" w:pos="180"/>
          <w:tab w:val="left" w:pos="567"/>
        </w:tabs>
        <w:spacing w:line="360" w:lineRule="auto"/>
        <w:ind w:left="284"/>
        <w:jc w:val="both"/>
        <w:rPr>
          <w:lang w:val="pt-BR"/>
        </w:rPr>
      </w:pPr>
      <w:r w:rsidRPr="009F043C">
        <w:rPr>
          <w:lang w:val="pt-BR"/>
        </w:rPr>
        <w:t xml:space="preserve">Hợp đồng </w:t>
      </w:r>
      <w:r w:rsidR="00D176F6" w:rsidRPr="009F043C">
        <w:rPr>
          <w:lang w:val="pt-BR"/>
        </w:rPr>
        <w:t xml:space="preserve">Bảo </w:t>
      </w:r>
      <w:r w:rsidRPr="009F043C">
        <w:rPr>
          <w:lang w:val="pt-BR"/>
        </w:rPr>
        <w:t xml:space="preserve">hiểm là sự thoả thuận giữa </w:t>
      </w:r>
      <w:r w:rsidR="009459A8" w:rsidRPr="009F043C">
        <w:rPr>
          <w:lang w:val="pt-BR"/>
        </w:rPr>
        <w:t>Bên mua bảo hiểm</w:t>
      </w:r>
      <w:r w:rsidRPr="009F043C">
        <w:rPr>
          <w:lang w:val="pt-BR"/>
        </w:rPr>
        <w:t xml:space="preserve"> </w:t>
      </w:r>
      <w:r w:rsidR="00D176F6" w:rsidRPr="009F043C">
        <w:rPr>
          <w:lang w:val="pt-BR"/>
        </w:rPr>
        <w:t>và</w:t>
      </w:r>
      <w:r w:rsidRPr="009F043C">
        <w:rPr>
          <w:lang w:val="pt-BR"/>
        </w:rPr>
        <w:t xml:space="preserve"> </w:t>
      </w:r>
      <w:r w:rsidR="00D176F6" w:rsidRPr="009F043C">
        <w:rPr>
          <w:lang w:val="pt-BR"/>
        </w:rPr>
        <w:t>Bảo hiểm PJICO</w:t>
      </w:r>
      <w:r w:rsidRPr="009F043C">
        <w:rPr>
          <w:lang w:val="pt-BR"/>
        </w:rPr>
        <w:t xml:space="preserve">, theo đó </w:t>
      </w:r>
      <w:r w:rsidR="009459A8" w:rsidRPr="009F043C">
        <w:rPr>
          <w:lang w:val="pt-BR"/>
        </w:rPr>
        <w:t>Bên mua bảo hiểm</w:t>
      </w:r>
      <w:r w:rsidRPr="009F043C">
        <w:rPr>
          <w:lang w:val="pt-BR"/>
        </w:rPr>
        <w:t xml:space="preserve"> phải </w:t>
      </w:r>
      <w:r w:rsidR="00D176F6" w:rsidRPr="009F043C">
        <w:rPr>
          <w:lang w:val="pt-BR"/>
        </w:rPr>
        <w:t xml:space="preserve">thanh toán </w:t>
      </w:r>
      <w:r w:rsidRPr="009F043C">
        <w:rPr>
          <w:lang w:val="pt-BR"/>
        </w:rPr>
        <w:t>phí bảo hiểm</w:t>
      </w:r>
      <w:r w:rsidR="00D176F6" w:rsidRPr="009F043C">
        <w:rPr>
          <w:lang w:val="pt-BR"/>
        </w:rPr>
        <w:t xml:space="preserve"> và</w:t>
      </w:r>
      <w:r w:rsidRPr="009F043C">
        <w:rPr>
          <w:lang w:val="pt-BR"/>
        </w:rPr>
        <w:t xml:space="preserve"> </w:t>
      </w:r>
      <w:r w:rsidR="00AE2CD3" w:rsidRPr="009F043C">
        <w:rPr>
          <w:lang w:val="pt-BR"/>
        </w:rPr>
        <w:t>Bảo hiểm PJICO</w:t>
      </w:r>
      <w:r w:rsidR="00D176F6" w:rsidRPr="009F043C">
        <w:rPr>
          <w:lang w:val="pt-BR"/>
        </w:rPr>
        <w:t xml:space="preserve"> </w:t>
      </w:r>
      <w:r w:rsidRPr="009F043C">
        <w:rPr>
          <w:lang w:val="pt-BR"/>
        </w:rPr>
        <w:t>phải</w:t>
      </w:r>
      <w:r w:rsidR="00545B98" w:rsidRPr="009F043C">
        <w:rPr>
          <w:lang w:val="pt-BR"/>
        </w:rPr>
        <w:t xml:space="preserve"> chi</w:t>
      </w:r>
      <w:r w:rsidRPr="009F043C">
        <w:rPr>
          <w:lang w:val="pt-BR"/>
        </w:rPr>
        <w:t xml:space="preserve"> trả tiền bảo hiểm cho </w:t>
      </w:r>
      <w:r w:rsidR="009459A8" w:rsidRPr="009F043C">
        <w:rPr>
          <w:lang w:val="pt-BR"/>
        </w:rPr>
        <w:t>Người thụ hưởng</w:t>
      </w:r>
      <w:r w:rsidRPr="009F043C">
        <w:rPr>
          <w:lang w:val="pt-BR"/>
        </w:rPr>
        <w:t xml:space="preserve"> khi xảy ra sự kiện bảo hiểm.</w:t>
      </w:r>
    </w:p>
    <w:p w:rsidR="002F47B5" w:rsidRPr="009F043C" w:rsidRDefault="002F47B5" w:rsidP="006837A7">
      <w:pPr>
        <w:tabs>
          <w:tab w:val="left" w:pos="180"/>
          <w:tab w:val="left" w:pos="567"/>
        </w:tabs>
        <w:spacing w:line="360" w:lineRule="auto"/>
        <w:ind w:left="284"/>
        <w:jc w:val="both"/>
        <w:rPr>
          <w:lang w:val="pt-BR"/>
        </w:rPr>
      </w:pPr>
      <w:r w:rsidRPr="009F043C">
        <w:rPr>
          <w:lang w:val="pt-BR"/>
        </w:rPr>
        <w:t>Hợp đồng bảo hiểm phải được lập thành văn bản. Bằng chứng giao kết hợp đồng bảo hiểm là Hợp đồng bảo hiểm</w:t>
      </w:r>
      <w:r w:rsidR="00D176F6" w:rsidRPr="009F043C">
        <w:rPr>
          <w:lang w:val="pt-BR"/>
        </w:rPr>
        <w:t>/G</w:t>
      </w:r>
      <w:r w:rsidRPr="009F043C">
        <w:rPr>
          <w:lang w:val="pt-BR"/>
        </w:rPr>
        <w:t>iấy chứng nhận bảo hiểm</w:t>
      </w:r>
      <w:r w:rsidR="00D176F6" w:rsidRPr="009F043C">
        <w:rPr>
          <w:lang w:val="pt-BR"/>
        </w:rPr>
        <w:t>/Đ</w:t>
      </w:r>
      <w:r w:rsidRPr="009F043C">
        <w:rPr>
          <w:lang w:val="pt-BR"/>
        </w:rPr>
        <w:t>ơn bảo hiểm</w:t>
      </w:r>
      <w:r w:rsidR="00193110" w:rsidRPr="009F043C">
        <w:rPr>
          <w:lang w:val="pt-BR"/>
        </w:rPr>
        <w:t xml:space="preserve"> và/hoặc các hình thức khác do pháp luật quy định.</w:t>
      </w:r>
    </w:p>
    <w:p w:rsidR="00A04E07" w:rsidRPr="009F043C" w:rsidRDefault="009A1E82" w:rsidP="006837A7">
      <w:pPr>
        <w:pStyle w:val="Heading3"/>
        <w:numPr>
          <w:ilvl w:val="0"/>
          <w:numId w:val="39"/>
        </w:numPr>
        <w:spacing w:before="0" w:after="0" w:line="360" w:lineRule="auto"/>
        <w:ind w:left="709" w:hanging="425"/>
        <w:rPr>
          <w:i/>
          <w:sz w:val="24"/>
          <w:szCs w:val="24"/>
          <w:lang w:eastAsia="x-none"/>
        </w:rPr>
      </w:pPr>
      <w:r w:rsidRPr="009F043C">
        <w:rPr>
          <w:i/>
          <w:sz w:val="24"/>
          <w:szCs w:val="24"/>
          <w:lang w:eastAsia="x-none"/>
        </w:rPr>
        <w:t>Sửa đổi bổ sung</w:t>
      </w:r>
    </w:p>
    <w:p w:rsidR="009A1E82" w:rsidRPr="009F043C" w:rsidRDefault="009A1E82" w:rsidP="006837A7">
      <w:pPr>
        <w:tabs>
          <w:tab w:val="left" w:pos="180"/>
          <w:tab w:val="left" w:pos="567"/>
        </w:tabs>
        <w:spacing w:line="360" w:lineRule="auto"/>
        <w:ind w:left="284"/>
        <w:jc w:val="both"/>
        <w:rPr>
          <w:lang w:val="pt-BR"/>
        </w:rPr>
      </w:pPr>
      <w:r w:rsidRPr="009F043C">
        <w:rPr>
          <w:lang w:val="pt-BR"/>
        </w:rPr>
        <w:t xml:space="preserve">Là phần không thể tách rời </w:t>
      </w:r>
      <w:r w:rsidR="008119E6" w:rsidRPr="009F043C">
        <w:rPr>
          <w:lang w:val="pt-BR"/>
        </w:rPr>
        <w:t xml:space="preserve">của </w:t>
      </w:r>
      <w:r w:rsidR="00CB5802" w:rsidRPr="009F043C">
        <w:rPr>
          <w:lang w:val="pt-BR"/>
        </w:rPr>
        <w:t>Giấy chứng nhận bảo hiểm/Hợp đồng bảo hiểm/Đơn bảo hiểm</w:t>
      </w:r>
      <w:r w:rsidRPr="009F043C">
        <w:rPr>
          <w:lang w:val="pt-BR"/>
        </w:rPr>
        <w:t xml:space="preserve"> </w:t>
      </w:r>
      <w:r w:rsidR="00522C7F" w:rsidRPr="009F043C">
        <w:rPr>
          <w:lang w:val="pt-BR"/>
        </w:rPr>
        <w:t>được lập thành văn bản để ghi nhận</w:t>
      </w:r>
      <w:r w:rsidRPr="009F043C">
        <w:rPr>
          <w:lang w:val="pt-BR"/>
        </w:rPr>
        <w:t xml:space="preserve"> các thông tin liên quan đến những thay đổi hoặc bổ sung đối với </w:t>
      </w:r>
      <w:r w:rsidR="00CB5802" w:rsidRPr="009F043C">
        <w:rPr>
          <w:lang w:val="pt-BR"/>
        </w:rPr>
        <w:t>Giấy chứng nhận bảo hiểm/Hợp đồng bảo hiểm/Đơn bảo hiểm</w:t>
      </w:r>
      <w:r w:rsidRPr="009F043C">
        <w:rPr>
          <w:lang w:val="pt-BR"/>
        </w:rPr>
        <w:t xml:space="preserve"> như thay đổi quyền lợi, thời </w:t>
      </w:r>
      <w:r w:rsidR="004D5A8F" w:rsidRPr="009F043C">
        <w:rPr>
          <w:lang w:val="pt-BR"/>
        </w:rPr>
        <w:t xml:space="preserve">hạn </w:t>
      </w:r>
      <w:r w:rsidRPr="009F043C">
        <w:rPr>
          <w:lang w:val="pt-BR"/>
        </w:rPr>
        <w:t xml:space="preserve">bảo </w:t>
      </w:r>
      <w:r w:rsidR="008119E6" w:rsidRPr="009F043C">
        <w:rPr>
          <w:lang w:val="pt-BR"/>
        </w:rPr>
        <w:t xml:space="preserve">hiểm, địa chỉ </w:t>
      </w:r>
      <w:r w:rsidR="00ED78C4" w:rsidRPr="009F043C">
        <w:rPr>
          <w:lang w:val="pt-BR"/>
        </w:rPr>
        <w:t>Người được bảo hiểm</w:t>
      </w:r>
      <w:r w:rsidR="00755AE8" w:rsidRPr="009F043C">
        <w:rPr>
          <w:lang w:val="pt-BR"/>
        </w:rPr>
        <w:t xml:space="preserve"> </w:t>
      </w:r>
      <w:r w:rsidRPr="009F043C">
        <w:rPr>
          <w:lang w:val="pt-BR"/>
        </w:rPr>
        <w:t>hoặc bất cứ thỏa thuận nào khác với Quy tắc bảo hiểm</w:t>
      </w:r>
      <w:r w:rsidR="004D5A8F" w:rsidRPr="009F043C">
        <w:rPr>
          <w:lang w:val="pt-BR"/>
        </w:rPr>
        <w:t xml:space="preserve"> và </w:t>
      </w:r>
      <w:r w:rsidR="00CB5802" w:rsidRPr="009F043C">
        <w:rPr>
          <w:lang w:val="pt-BR"/>
        </w:rPr>
        <w:t>Giấy chứng nhận bảo hiểm/Hợp đồng bảo hiểm/Đơn bảo hiểm</w:t>
      </w:r>
      <w:r w:rsidR="00180B18" w:rsidRPr="009F043C">
        <w:rPr>
          <w:lang w:val="pt-BR"/>
        </w:rPr>
        <w:t xml:space="preserve"> đã ký</w:t>
      </w:r>
      <w:r w:rsidRPr="009F043C">
        <w:rPr>
          <w:lang w:val="pt-BR"/>
        </w:rPr>
        <w:t>.</w:t>
      </w:r>
      <w:r w:rsidR="00522C7F" w:rsidRPr="009F043C">
        <w:rPr>
          <w:lang w:val="pt-BR"/>
        </w:rPr>
        <w:t xml:space="preserve"> </w:t>
      </w:r>
    </w:p>
    <w:p w:rsidR="009A1E82" w:rsidRPr="009F043C" w:rsidRDefault="009A1E82" w:rsidP="006837A7">
      <w:pPr>
        <w:pStyle w:val="Heading3"/>
        <w:numPr>
          <w:ilvl w:val="0"/>
          <w:numId w:val="39"/>
        </w:numPr>
        <w:spacing w:before="0" w:after="0" w:line="360" w:lineRule="auto"/>
        <w:ind w:left="709" w:hanging="425"/>
        <w:rPr>
          <w:i/>
          <w:sz w:val="24"/>
          <w:szCs w:val="24"/>
          <w:lang w:eastAsia="x-none"/>
        </w:rPr>
      </w:pPr>
      <w:bookmarkStart w:id="10" w:name="_Toc510259934"/>
      <w:bookmarkStart w:id="11" w:name="_Toc510260371"/>
      <w:r w:rsidRPr="009F043C">
        <w:rPr>
          <w:i/>
          <w:sz w:val="24"/>
          <w:szCs w:val="24"/>
          <w:lang w:eastAsia="x-none"/>
        </w:rPr>
        <w:t>Thời hạn bảo hiểm</w:t>
      </w:r>
      <w:bookmarkEnd w:id="10"/>
      <w:bookmarkEnd w:id="11"/>
    </w:p>
    <w:p w:rsidR="009A1E82" w:rsidRPr="009F043C" w:rsidRDefault="009A1E82" w:rsidP="006837A7">
      <w:pPr>
        <w:tabs>
          <w:tab w:val="left" w:pos="180"/>
          <w:tab w:val="left" w:pos="567"/>
        </w:tabs>
        <w:spacing w:line="360" w:lineRule="auto"/>
        <w:ind w:left="284"/>
        <w:jc w:val="both"/>
        <w:rPr>
          <w:lang w:val="pt-BR"/>
        </w:rPr>
      </w:pPr>
      <w:r w:rsidRPr="009F043C">
        <w:rPr>
          <w:lang w:val="pt-BR"/>
        </w:rPr>
        <w:t xml:space="preserve">Thời hạn bảo hiểm </w:t>
      </w:r>
      <w:r w:rsidR="00C17791" w:rsidRPr="009F043C">
        <w:rPr>
          <w:lang w:val="pt-BR"/>
        </w:rPr>
        <w:t xml:space="preserve">kể từ </w:t>
      </w:r>
      <w:r w:rsidR="00180B18" w:rsidRPr="009F043C">
        <w:rPr>
          <w:lang w:val="pt-BR"/>
        </w:rPr>
        <w:t>ngày bắt đầu bảo hiểm đến ngày kết thúc bảo hiểm</w:t>
      </w:r>
      <w:r w:rsidRPr="009F043C">
        <w:rPr>
          <w:lang w:val="pt-BR"/>
        </w:rPr>
        <w:t xml:space="preserve"> </w:t>
      </w:r>
      <w:r w:rsidR="00180B18" w:rsidRPr="009F043C">
        <w:rPr>
          <w:lang w:val="pt-BR"/>
        </w:rPr>
        <w:t>được quy định</w:t>
      </w:r>
      <w:r w:rsidR="006C6074" w:rsidRPr="009F043C">
        <w:rPr>
          <w:lang w:val="pt-BR"/>
        </w:rPr>
        <w:t xml:space="preserve"> </w:t>
      </w:r>
      <w:r w:rsidRPr="009F043C">
        <w:rPr>
          <w:lang w:val="pt-BR"/>
        </w:rPr>
        <w:t xml:space="preserve">trong </w:t>
      </w:r>
      <w:r w:rsidR="00CB5802" w:rsidRPr="009F043C">
        <w:rPr>
          <w:lang w:val="pt-BR"/>
        </w:rPr>
        <w:t>Giấy chứng nhận bảo hiểm/Hợp đồng bảo hiểm/Đơn bảo hiểm</w:t>
      </w:r>
      <w:r w:rsidR="00610C16" w:rsidRPr="009F043C">
        <w:rPr>
          <w:lang w:val="pt-BR"/>
        </w:rPr>
        <w:t>.</w:t>
      </w:r>
    </w:p>
    <w:p w:rsidR="00732104" w:rsidRPr="009F043C" w:rsidRDefault="00092EA8" w:rsidP="006837A7">
      <w:pPr>
        <w:pStyle w:val="Heading3"/>
        <w:numPr>
          <w:ilvl w:val="0"/>
          <w:numId w:val="39"/>
        </w:numPr>
        <w:spacing w:before="0" w:after="0" w:line="360" w:lineRule="auto"/>
        <w:ind w:left="709" w:hanging="425"/>
        <w:rPr>
          <w:i/>
          <w:sz w:val="24"/>
          <w:szCs w:val="24"/>
          <w:lang w:eastAsia="x-none"/>
        </w:rPr>
      </w:pPr>
      <w:r w:rsidRPr="009F043C">
        <w:rPr>
          <w:i/>
          <w:sz w:val="24"/>
          <w:szCs w:val="24"/>
          <w:lang w:eastAsia="x-none"/>
        </w:rPr>
        <w:t xml:space="preserve">Ngày kết thúc </w:t>
      </w:r>
      <w:r w:rsidR="00AD0299" w:rsidRPr="009F043C">
        <w:rPr>
          <w:i/>
          <w:sz w:val="24"/>
          <w:szCs w:val="24"/>
          <w:lang w:eastAsia="x-none"/>
        </w:rPr>
        <w:t xml:space="preserve">hiệu lực </w:t>
      </w:r>
      <w:r w:rsidRPr="009F043C">
        <w:rPr>
          <w:i/>
          <w:sz w:val="24"/>
          <w:szCs w:val="24"/>
          <w:lang w:eastAsia="x-none"/>
        </w:rPr>
        <w:t>bảo hiểm</w:t>
      </w:r>
    </w:p>
    <w:p w:rsidR="00CF3E01" w:rsidRPr="009F043C" w:rsidRDefault="00732104" w:rsidP="006837A7">
      <w:pPr>
        <w:tabs>
          <w:tab w:val="left" w:pos="180"/>
          <w:tab w:val="left" w:pos="567"/>
        </w:tabs>
        <w:spacing w:line="360" w:lineRule="auto"/>
        <w:ind w:left="284"/>
        <w:jc w:val="both"/>
        <w:rPr>
          <w:lang w:val="pt-BR"/>
        </w:rPr>
      </w:pPr>
      <w:r w:rsidRPr="009F043C">
        <w:rPr>
          <w:lang w:val="pt-BR"/>
        </w:rPr>
        <w:t>L</w:t>
      </w:r>
      <w:r w:rsidR="00187E87" w:rsidRPr="009F043C">
        <w:rPr>
          <w:lang w:val="pt-BR"/>
        </w:rPr>
        <w:t xml:space="preserve">à ngày kết thúc hiệu lực bảo hiểm và </w:t>
      </w:r>
      <w:r w:rsidR="00AE2CD3" w:rsidRPr="009F043C">
        <w:rPr>
          <w:lang w:val="pt-BR"/>
        </w:rPr>
        <w:t>Bảo hiểm PJICO</w:t>
      </w:r>
      <w:r w:rsidR="00187E87" w:rsidRPr="009F043C">
        <w:rPr>
          <w:lang w:val="pt-BR"/>
        </w:rPr>
        <w:t xml:space="preserve"> </w:t>
      </w:r>
      <w:r w:rsidR="004255E7" w:rsidRPr="009F043C">
        <w:rPr>
          <w:lang w:val="pt-BR"/>
        </w:rPr>
        <w:t xml:space="preserve">chấm </w:t>
      </w:r>
      <w:r w:rsidR="00187E87" w:rsidRPr="009F043C">
        <w:rPr>
          <w:lang w:val="pt-BR"/>
        </w:rPr>
        <w:t xml:space="preserve">dứt bảo hiểm cho </w:t>
      </w:r>
      <w:r w:rsidR="00ED78C4" w:rsidRPr="009F043C">
        <w:rPr>
          <w:lang w:val="pt-BR"/>
        </w:rPr>
        <w:t>Người được bảo hiểm</w:t>
      </w:r>
      <w:r w:rsidR="00187E87" w:rsidRPr="009F043C">
        <w:rPr>
          <w:lang w:val="pt-BR"/>
        </w:rPr>
        <w:t xml:space="preserve"> theo </w:t>
      </w:r>
      <w:r w:rsidR="004D7337" w:rsidRPr="009F043C">
        <w:rPr>
          <w:lang w:val="pt-BR"/>
        </w:rPr>
        <w:t>Quy tắc bảo hiểm</w:t>
      </w:r>
      <w:r w:rsidR="00E25C98" w:rsidRPr="009F043C">
        <w:rPr>
          <w:lang w:val="pt-BR"/>
        </w:rPr>
        <w:t xml:space="preserve"> </w:t>
      </w:r>
      <w:r w:rsidR="004452A1" w:rsidRPr="009F043C">
        <w:rPr>
          <w:lang w:val="pt-BR"/>
        </w:rPr>
        <w:t>và</w:t>
      </w:r>
      <w:r w:rsidR="00A901F0" w:rsidRPr="009F043C">
        <w:rPr>
          <w:lang w:val="pt-BR"/>
        </w:rPr>
        <w:t xml:space="preserve"> </w:t>
      </w:r>
      <w:r w:rsidR="00CB5802" w:rsidRPr="009F043C">
        <w:rPr>
          <w:lang w:val="pt-BR"/>
        </w:rPr>
        <w:t>Giấy chứng nhận bảo hiểm/Hợp đồng bảo hiểm/Đơn bảo hiểm</w:t>
      </w:r>
      <w:r w:rsidR="00276C98" w:rsidRPr="009F043C">
        <w:rPr>
          <w:lang w:val="pt-BR"/>
        </w:rPr>
        <w:t xml:space="preserve"> và các Sửa đổi bổ sung (nếu có)</w:t>
      </w:r>
      <w:r w:rsidR="00187E87" w:rsidRPr="009F043C">
        <w:rPr>
          <w:lang w:val="pt-BR"/>
        </w:rPr>
        <w:t xml:space="preserve">. Ngày </w:t>
      </w:r>
      <w:r w:rsidR="0048139D" w:rsidRPr="009F043C">
        <w:rPr>
          <w:lang w:val="pt-BR"/>
        </w:rPr>
        <w:t>kết thú</w:t>
      </w:r>
      <w:r w:rsidR="003C67AF" w:rsidRPr="009F043C">
        <w:rPr>
          <w:lang w:val="pt-BR"/>
        </w:rPr>
        <w:t xml:space="preserve">c </w:t>
      </w:r>
      <w:r w:rsidR="00AD0299" w:rsidRPr="009F043C">
        <w:rPr>
          <w:lang w:val="pt-BR"/>
        </w:rPr>
        <w:t xml:space="preserve">hiệu lực </w:t>
      </w:r>
      <w:r w:rsidR="003C67AF" w:rsidRPr="009F043C">
        <w:rPr>
          <w:lang w:val="pt-BR"/>
        </w:rPr>
        <w:t xml:space="preserve">bảo hiểm </w:t>
      </w:r>
      <w:r w:rsidR="00187E87" w:rsidRPr="009F043C">
        <w:rPr>
          <w:lang w:val="pt-BR"/>
        </w:rPr>
        <w:t>là một trong các ngày sau</w:t>
      </w:r>
      <w:r w:rsidR="00976643" w:rsidRPr="009F043C">
        <w:rPr>
          <w:lang w:val="pt-BR"/>
        </w:rPr>
        <w:t>, tùy thời điểm nào đến trước</w:t>
      </w:r>
      <w:r w:rsidR="00187E87" w:rsidRPr="009F043C">
        <w:rPr>
          <w:lang w:val="pt-BR"/>
        </w:rPr>
        <w:t>:</w:t>
      </w:r>
    </w:p>
    <w:p w:rsidR="00260452" w:rsidRPr="009F043C" w:rsidRDefault="00260452" w:rsidP="006837A7">
      <w:pPr>
        <w:numPr>
          <w:ilvl w:val="0"/>
          <w:numId w:val="46"/>
        </w:numPr>
        <w:tabs>
          <w:tab w:val="left" w:pos="180"/>
          <w:tab w:val="left" w:pos="567"/>
        </w:tabs>
        <w:spacing w:line="360" w:lineRule="auto"/>
        <w:jc w:val="both"/>
        <w:rPr>
          <w:lang w:val="pt-BR"/>
        </w:rPr>
      </w:pPr>
      <w:r w:rsidRPr="009F043C">
        <w:rPr>
          <w:lang w:val="pt-BR"/>
        </w:rPr>
        <w:t xml:space="preserve">Ngày cuối cùng của thời hạn bảo hiểm quy định trong </w:t>
      </w:r>
      <w:r w:rsidR="00CB5802" w:rsidRPr="009F043C">
        <w:rPr>
          <w:lang w:val="pt-BR"/>
        </w:rPr>
        <w:t>Giấy chứng nhận bảo hiểm/Hợp đồng bảo hiểm/Đơn bảo hiểm</w:t>
      </w:r>
      <w:r w:rsidR="00ED78C4" w:rsidRPr="009F043C">
        <w:rPr>
          <w:lang w:val="pt-BR"/>
        </w:rPr>
        <w:t>;</w:t>
      </w:r>
      <w:r w:rsidRPr="009F043C">
        <w:rPr>
          <w:lang w:val="pt-BR"/>
        </w:rPr>
        <w:t xml:space="preserve"> hoặc</w:t>
      </w:r>
    </w:p>
    <w:p w:rsidR="00FD3541" w:rsidRPr="009F043C" w:rsidRDefault="00FD3541" w:rsidP="006837A7">
      <w:pPr>
        <w:numPr>
          <w:ilvl w:val="0"/>
          <w:numId w:val="46"/>
        </w:numPr>
        <w:tabs>
          <w:tab w:val="left" w:pos="180"/>
          <w:tab w:val="left" w:pos="567"/>
        </w:tabs>
        <w:spacing w:line="360" w:lineRule="auto"/>
        <w:jc w:val="both"/>
        <w:rPr>
          <w:lang w:val="pt-BR"/>
        </w:rPr>
      </w:pPr>
      <w:r w:rsidRPr="009F043C">
        <w:rPr>
          <w:lang w:val="pt-BR"/>
        </w:rPr>
        <w:t xml:space="preserve">Ngày </w:t>
      </w:r>
      <w:r w:rsidR="004452A1" w:rsidRPr="009F043C">
        <w:rPr>
          <w:lang w:val="pt-BR"/>
        </w:rPr>
        <w:t xml:space="preserve">xảy ra </w:t>
      </w:r>
      <w:r w:rsidRPr="009F043C">
        <w:rPr>
          <w:lang w:val="pt-BR"/>
        </w:rPr>
        <w:t>sự kiện bảo hiểm</w:t>
      </w:r>
      <w:r w:rsidR="00ED78C4" w:rsidRPr="009F043C">
        <w:rPr>
          <w:lang w:val="pt-BR"/>
        </w:rPr>
        <w:t xml:space="preserve"> (</w:t>
      </w:r>
      <w:r w:rsidR="004647C5" w:rsidRPr="009F043C">
        <w:rPr>
          <w:lang w:val="pt-BR"/>
        </w:rPr>
        <w:t>chỉ áp dụng đối với trường hợp tử vong/thương tật toàn bộ vĩnh viễn)</w:t>
      </w:r>
      <w:r w:rsidRPr="009F043C">
        <w:rPr>
          <w:lang w:val="pt-BR"/>
        </w:rPr>
        <w:t>; hoặc</w:t>
      </w:r>
    </w:p>
    <w:p w:rsidR="00517B03" w:rsidRPr="009F043C" w:rsidRDefault="00517B03" w:rsidP="006837A7">
      <w:pPr>
        <w:numPr>
          <w:ilvl w:val="0"/>
          <w:numId w:val="46"/>
        </w:numPr>
        <w:tabs>
          <w:tab w:val="left" w:pos="180"/>
          <w:tab w:val="left" w:pos="567"/>
        </w:tabs>
        <w:spacing w:line="360" w:lineRule="auto"/>
        <w:jc w:val="both"/>
        <w:rPr>
          <w:lang w:val="pt-BR"/>
        </w:rPr>
      </w:pPr>
      <w:r w:rsidRPr="009F043C">
        <w:rPr>
          <w:lang w:val="pt-BR"/>
        </w:rPr>
        <w:t>Ngày chấm dứt theo thỏa thuận giữa Bảo hiểm PJICO và Bên mua Bảo hiểm</w:t>
      </w:r>
      <w:r w:rsidR="007F4549" w:rsidRPr="009F043C">
        <w:rPr>
          <w:lang w:val="pt-BR"/>
        </w:rPr>
        <w:t>; hoặc</w:t>
      </w:r>
    </w:p>
    <w:p w:rsidR="00517B03" w:rsidRPr="009F043C" w:rsidRDefault="00517B03" w:rsidP="006837A7">
      <w:pPr>
        <w:numPr>
          <w:ilvl w:val="0"/>
          <w:numId w:val="46"/>
        </w:numPr>
        <w:tabs>
          <w:tab w:val="left" w:pos="180"/>
          <w:tab w:val="left" w:pos="567"/>
        </w:tabs>
        <w:spacing w:line="360" w:lineRule="auto"/>
        <w:jc w:val="both"/>
        <w:rPr>
          <w:lang w:val="pt-BR"/>
        </w:rPr>
      </w:pPr>
      <w:r w:rsidRPr="009F043C">
        <w:rPr>
          <w:lang w:val="pt-BR"/>
        </w:rPr>
        <w:t>Theo quy định của Pháp luật</w:t>
      </w:r>
      <w:r w:rsidR="007F4549" w:rsidRPr="009F043C">
        <w:rPr>
          <w:lang w:val="pt-BR"/>
        </w:rPr>
        <w:t>.</w:t>
      </w:r>
    </w:p>
    <w:p w:rsidR="006F7938" w:rsidRPr="009F043C" w:rsidRDefault="006F7938" w:rsidP="006837A7">
      <w:pPr>
        <w:pStyle w:val="Heading2"/>
        <w:spacing w:line="360" w:lineRule="auto"/>
        <w:ind w:firstLine="284"/>
        <w:jc w:val="left"/>
        <w:rPr>
          <w:rFonts w:ascii="Times New Roman" w:hAnsi="Times New Roman"/>
          <w:sz w:val="24"/>
          <w:szCs w:val="24"/>
        </w:rPr>
      </w:pPr>
      <w:bookmarkStart w:id="12" w:name="_Toc510260372"/>
      <w:bookmarkStart w:id="13" w:name="_Toc35503247"/>
      <w:r w:rsidRPr="009F043C">
        <w:rPr>
          <w:rFonts w:ascii="Times New Roman" w:hAnsi="Times New Roman"/>
          <w:sz w:val="24"/>
          <w:szCs w:val="24"/>
        </w:rPr>
        <w:t xml:space="preserve">Điều </w:t>
      </w:r>
      <w:r w:rsidR="00513EB9" w:rsidRPr="009F043C">
        <w:rPr>
          <w:rFonts w:ascii="Times New Roman" w:hAnsi="Times New Roman"/>
          <w:sz w:val="24"/>
          <w:szCs w:val="24"/>
        </w:rPr>
        <w:t>3</w:t>
      </w:r>
      <w:r w:rsidRPr="009F043C">
        <w:rPr>
          <w:rFonts w:ascii="Times New Roman" w:hAnsi="Times New Roman"/>
          <w:sz w:val="24"/>
          <w:szCs w:val="24"/>
        </w:rPr>
        <w:t>. Phí bảo hiểm và số tiền bảo hiểm</w:t>
      </w:r>
      <w:bookmarkEnd w:id="12"/>
      <w:bookmarkEnd w:id="13"/>
    </w:p>
    <w:p w:rsidR="006F7938" w:rsidRPr="009F043C" w:rsidRDefault="006F7938" w:rsidP="006837A7">
      <w:pPr>
        <w:pStyle w:val="Heading3"/>
        <w:numPr>
          <w:ilvl w:val="0"/>
          <w:numId w:val="40"/>
        </w:numPr>
        <w:spacing w:before="0" w:after="0" w:line="360" w:lineRule="auto"/>
        <w:ind w:left="709" w:hanging="425"/>
        <w:rPr>
          <w:i/>
          <w:sz w:val="24"/>
          <w:szCs w:val="24"/>
          <w:lang w:eastAsia="x-none"/>
        </w:rPr>
      </w:pPr>
      <w:bookmarkStart w:id="14" w:name="_Toc510259936"/>
      <w:bookmarkStart w:id="15" w:name="_Toc510260373"/>
      <w:r w:rsidRPr="009F043C">
        <w:rPr>
          <w:i/>
          <w:sz w:val="24"/>
          <w:szCs w:val="24"/>
          <w:lang w:eastAsia="x-none"/>
        </w:rPr>
        <w:t>Phí bảo hiểm</w:t>
      </w:r>
      <w:bookmarkEnd w:id="14"/>
      <w:bookmarkEnd w:id="15"/>
    </w:p>
    <w:p w:rsidR="006F7938" w:rsidRPr="009F043C" w:rsidRDefault="006F7938" w:rsidP="006837A7">
      <w:pPr>
        <w:tabs>
          <w:tab w:val="left" w:pos="180"/>
          <w:tab w:val="left" w:pos="567"/>
        </w:tabs>
        <w:spacing w:line="360" w:lineRule="auto"/>
        <w:ind w:left="284"/>
        <w:jc w:val="both"/>
        <w:rPr>
          <w:lang w:val="pt-BR"/>
        </w:rPr>
      </w:pPr>
      <w:r w:rsidRPr="009F043C">
        <w:rPr>
          <w:lang w:val="pt-BR"/>
        </w:rPr>
        <w:t xml:space="preserve">Phí bảo hiểm là khoản tiền mà </w:t>
      </w:r>
      <w:r w:rsidR="009459A8" w:rsidRPr="009F043C">
        <w:rPr>
          <w:lang w:val="pt-BR"/>
        </w:rPr>
        <w:t>Bên mua bảo hiểm</w:t>
      </w:r>
      <w:r w:rsidRPr="009F043C">
        <w:rPr>
          <w:lang w:val="pt-BR"/>
        </w:rPr>
        <w:t xml:space="preserve"> phải </w:t>
      </w:r>
      <w:r w:rsidR="006303E8" w:rsidRPr="009F043C">
        <w:rPr>
          <w:lang w:val="pt-BR"/>
        </w:rPr>
        <w:t xml:space="preserve">thanh toán </w:t>
      </w:r>
      <w:r w:rsidR="003557C6" w:rsidRPr="009F043C">
        <w:rPr>
          <w:lang w:val="pt-BR"/>
        </w:rPr>
        <w:t xml:space="preserve">đầy đủ và đúng hạn </w:t>
      </w:r>
      <w:r w:rsidRPr="009F043C">
        <w:rPr>
          <w:lang w:val="pt-BR"/>
        </w:rPr>
        <w:t xml:space="preserve">cho </w:t>
      </w:r>
      <w:r w:rsidR="00AE2CD3" w:rsidRPr="009F043C">
        <w:rPr>
          <w:lang w:val="pt-BR"/>
        </w:rPr>
        <w:t>Bảo hiểm PJICO</w:t>
      </w:r>
      <w:r w:rsidR="003557C6" w:rsidRPr="009F043C">
        <w:rPr>
          <w:lang w:val="pt-BR"/>
        </w:rPr>
        <w:t xml:space="preserve"> </w:t>
      </w:r>
      <w:r w:rsidRPr="009F043C">
        <w:rPr>
          <w:lang w:val="pt-BR"/>
        </w:rPr>
        <w:t xml:space="preserve">theo thời hạn và phương thức do các bên thỏa thuận trong </w:t>
      </w:r>
      <w:r w:rsidR="00517B03" w:rsidRPr="009F043C">
        <w:rPr>
          <w:lang w:val="pt-BR"/>
        </w:rPr>
        <w:t>H</w:t>
      </w:r>
      <w:r w:rsidRPr="009F043C">
        <w:rPr>
          <w:lang w:val="pt-BR"/>
        </w:rPr>
        <w:t>ợp đồng bảo hiểm, phù hợp với quy định của pháp luật hiện hành.</w:t>
      </w:r>
    </w:p>
    <w:p w:rsidR="00BC13E0" w:rsidRPr="009F043C" w:rsidRDefault="00BC13E0" w:rsidP="006837A7">
      <w:pPr>
        <w:pStyle w:val="Heading3"/>
        <w:numPr>
          <w:ilvl w:val="0"/>
          <w:numId w:val="40"/>
        </w:numPr>
        <w:spacing w:before="0" w:after="0" w:line="360" w:lineRule="auto"/>
        <w:ind w:left="709" w:hanging="425"/>
        <w:rPr>
          <w:i/>
          <w:sz w:val="24"/>
          <w:szCs w:val="24"/>
          <w:lang w:eastAsia="x-none"/>
        </w:rPr>
      </w:pPr>
      <w:bookmarkStart w:id="16" w:name="_Toc510259937"/>
      <w:bookmarkStart w:id="17" w:name="_Toc510260374"/>
      <w:r w:rsidRPr="009F043C">
        <w:rPr>
          <w:i/>
          <w:sz w:val="24"/>
          <w:szCs w:val="24"/>
          <w:lang w:eastAsia="x-none"/>
        </w:rPr>
        <w:t>Số tiền bảo hiểm</w:t>
      </w:r>
      <w:bookmarkEnd w:id="16"/>
      <w:bookmarkEnd w:id="17"/>
    </w:p>
    <w:p w:rsidR="006303E8" w:rsidRPr="009F043C" w:rsidRDefault="006303E8" w:rsidP="006837A7">
      <w:pPr>
        <w:tabs>
          <w:tab w:val="left" w:pos="180"/>
          <w:tab w:val="left" w:pos="567"/>
        </w:tabs>
        <w:spacing w:line="360" w:lineRule="auto"/>
        <w:ind w:left="284"/>
        <w:jc w:val="both"/>
        <w:rPr>
          <w:lang w:val="pt-BR"/>
        </w:rPr>
      </w:pPr>
      <w:r w:rsidRPr="009F043C">
        <w:rPr>
          <w:lang w:val="pt-BR"/>
        </w:rPr>
        <w:t xml:space="preserve">Số tiền bảo hiểm là số tiền bồi thường tối đa </w:t>
      </w:r>
      <w:r w:rsidR="00AC3CF2" w:rsidRPr="009F043C">
        <w:rPr>
          <w:lang w:val="pt-BR"/>
        </w:rPr>
        <w:t xml:space="preserve">mà </w:t>
      </w:r>
      <w:r w:rsidR="00AE2CD3" w:rsidRPr="009F043C">
        <w:rPr>
          <w:lang w:val="pt-BR"/>
        </w:rPr>
        <w:t>Bảo hiểm PJICO</w:t>
      </w:r>
      <w:r w:rsidR="00543E4E" w:rsidRPr="009F043C">
        <w:rPr>
          <w:lang w:val="pt-BR"/>
        </w:rPr>
        <w:t xml:space="preserve"> </w:t>
      </w:r>
      <w:r w:rsidR="00AC3CF2" w:rsidRPr="009F043C">
        <w:rPr>
          <w:lang w:val="pt-BR"/>
        </w:rPr>
        <w:t xml:space="preserve">có thể phải chi trả cho </w:t>
      </w:r>
      <w:r w:rsidR="00ED78C4" w:rsidRPr="009F043C">
        <w:rPr>
          <w:lang w:val="pt-BR"/>
        </w:rPr>
        <w:t>Người được bảo hiểm</w:t>
      </w:r>
      <w:r w:rsidR="00AC3CF2" w:rsidRPr="009F043C">
        <w:rPr>
          <w:lang w:val="pt-BR"/>
        </w:rPr>
        <w:t xml:space="preserve"> và/hoặc Người thụ hưởng khi xảy ra sự kiện bảo hiểm</w:t>
      </w:r>
      <w:r w:rsidR="002C7FE7" w:rsidRPr="009F043C">
        <w:rPr>
          <w:lang w:val="pt-BR"/>
        </w:rPr>
        <w:t>. Số tiền bảo hiểm</w:t>
      </w:r>
      <w:r w:rsidR="00AC3CF2" w:rsidRPr="009F043C">
        <w:rPr>
          <w:lang w:val="pt-BR"/>
        </w:rPr>
        <w:t xml:space="preserve"> </w:t>
      </w:r>
      <w:r w:rsidRPr="009F043C">
        <w:rPr>
          <w:lang w:val="pt-BR"/>
        </w:rPr>
        <w:t>được ghi</w:t>
      </w:r>
      <w:r w:rsidR="002C7FE7" w:rsidRPr="009F043C">
        <w:rPr>
          <w:lang w:val="pt-BR"/>
        </w:rPr>
        <w:t xml:space="preserve"> cụ thể</w:t>
      </w:r>
      <w:r w:rsidRPr="009F043C">
        <w:rPr>
          <w:lang w:val="pt-BR"/>
        </w:rPr>
        <w:t xml:space="preserve"> trong </w:t>
      </w:r>
      <w:bookmarkStart w:id="18" w:name="_Hlk532303518"/>
      <w:r w:rsidR="00C9051A" w:rsidRPr="009F043C">
        <w:rPr>
          <w:lang w:val="pt-BR"/>
        </w:rPr>
        <w:t>Giấy chứng nhận bảo hiểm/Hợp đồng bảo hiểm/Đơn bảo hiểm</w:t>
      </w:r>
      <w:bookmarkEnd w:id="18"/>
      <w:r w:rsidR="00C9051A" w:rsidRPr="009F043C">
        <w:rPr>
          <w:lang w:val="pt-BR"/>
        </w:rPr>
        <w:t>.</w:t>
      </w:r>
    </w:p>
    <w:p w:rsidR="006303E8" w:rsidRPr="009F043C" w:rsidRDefault="006303E8" w:rsidP="006837A7">
      <w:pPr>
        <w:tabs>
          <w:tab w:val="left" w:pos="180"/>
          <w:tab w:val="left" w:pos="567"/>
        </w:tabs>
        <w:spacing w:line="360" w:lineRule="auto"/>
        <w:ind w:left="284"/>
        <w:jc w:val="both"/>
        <w:rPr>
          <w:lang w:val="pt-BR"/>
        </w:rPr>
      </w:pPr>
      <w:r w:rsidRPr="009F043C">
        <w:rPr>
          <w:lang w:val="pt-BR"/>
        </w:rPr>
        <w:t xml:space="preserve">Người mua bảo hiểm/ </w:t>
      </w:r>
      <w:r w:rsidR="00ED78C4" w:rsidRPr="009F043C">
        <w:rPr>
          <w:lang w:val="pt-BR"/>
        </w:rPr>
        <w:t>Người được bảo hiểm</w:t>
      </w:r>
      <w:r w:rsidRPr="009F043C">
        <w:rPr>
          <w:lang w:val="pt-BR"/>
        </w:rPr>
        <w:t xml:space="preserve"> có thể lựa chọn Số tiền bảo hiểm là:</w:t>
      </w:r>
    </w:p>
    <w:p w:rsidR="006303E8" w:rsidRPr="009F043C" w:rsidRDefault="005A58D4" w:rsidP="006837A7">
      <w:pPr>
        <w:numPr>
          <w:ilvl w:val="0"/>
          <w:numId w:val="8"/>
        </w:numPr>
        <w:tabs>
          <w:tab w:val="left" w:pos="180"/>
          <w:tab w:val="left" w:pos="567"/>
        </w:tabs>
        <w:spacing w:line="360" w:lineRule="auto"/>
        <w:jc w:val="both"/>
      </w:pPr>
      <w:r w:rsidRPr="009F043C">
        <w:t>Quyền lợi bảo hiểm A</w:t>
      </w:r>
      <w:r w:rsidR="00A84792" w:rsidRPr="009F043C">
        <w:t>:</w:t>
      </w:r>
      <w:r w:rsidR="00A50880" w:rsidRPr="009F043C">
        <w:t xml:space="preserve"> </w:t>
      </w:r>
      <w:r w:rsidRPr="009F043C">
        <w:t xml:space="preserve">Xác định số tiền bảo hiểm theo </w:t>
      </w:r>
      <w:r w:rsidR="00AB1738" w:rsidRPr="009F043C">
        <w:t>Khoản dư nợ cho vay</w:t>
      </w:r>
      <w:r w:rsidR="002C27ED" w:rsidRPr="009F043C">
        <w:t xml:space="preserve"> theo Hợp đồng tín dụng được ký giữa tổ chức tín dụng với Bên mua bảo hiểm</w:t>
      </w:r>
      <w:r w:rsidR="00AB1738" w:rsidRPr="009F043C">
        <w:t xml:space="preserve"> cộng với tiền lãi vào cuối tháng xảy ra các sự kiện được bảo hiểm</w:t>
      </w:r>
      <w:bookmarkStart w:id="19" w:name="_Hlk6390838"/>
      <w:r w:rsidR="00330C25" w:rsidRPr="009F043C">
        <w:t>(</w:t>
      </w:r>
      <w:r w:rsidR="00AB1738" w:rsidRPr="009F043C">
        <w:rPr>
          <w:i/>
          <w:iCs/>
        </w:rPr>
        <w:t>trừ: Các khoản trả n</w:t>
      </w:r>
      <w:r w:rsidR="009E1234" w:rsidRPr="009F043C">
        <w:rPr>
          <w:i/>
          <w:iCs/>
        </w:rPr>
        <w:t>ợ</w:t>
      </w:r>
      <w:r w:rsidR="00AB1738" w:rsidRPr="009F043C">
        <w:rPr>
          <w:i/>
          <w:iCs/>
        </w:rPr>
        <w:t xml:space="preserve"> vay hàng tháng và lãi cộng dồn phải trả theo lịch biểu trả trước kỳ lãi gần nhất mà Người được bảo hiểm không trả, và/hoặc bất kỳ các khoản phạt phát sinh do việc không trả nợ của Người được bảo hiểm</w:t>
      </w:r>
      <w:bookmarkEnd w:id="19"/>
      <w:r w:rsidR="00330C25" w:rsidRPr="009F043C">
        <w:t>)</w:t>
      </w:r>
      <w:r w:rsidR="00CF21DF" w:rsidRPr="009F043C">
        <w:t xml:space="preserve"> hoặc</w:t>
      </w:r>
      <w:r w:rsidR="00330C25" w:rsidRPr="009F043C">
        <w:t>:</w:t>
      </w:r>
    </w:p>
    <w:p w:rsidR="00C1478B" w:rsidRPr="009F043C" w:rsidRDefault="005A58D4" w:rsidP="006837A7">
      <w:pPr>
        <w:numPr>
          <w:ilvl w:val="0"/>
          <w:numId w:val="8"/>
        </w:numPr>
        <w:tabs>
          <w:tab w:val="left" w:pos="180"/>
          <w:tab w:val="left" w:pos="567"/>
        </w:tabs>
        <w:spacing w:line="360" w:lineRule="auto"/>
        <w:jc w:val="both"/>
      </w:pPr>
      <w:r w:rsidRPr="009F043C">
        <w:t>Quyền lợi bảo hiểm B</w:t>
      </w:r>
      <w:r w:rsidR="00A84792" w:rsidRPr="009F043C">
        <w:t xml:space="preserve">: </w:t>
      </w:r>
      <w:r w:rsidRPr="009F043C">
        <w:t>xác định số tiền bảo hiểm theo:</w:t>
      </w:r>
    </w:p>
    <w:p w:rsidR="00C1478B" w:rsidRPr="009F043C" w:rsidRDefault="00CF21DF" w:rsidP="006837A7">
      <w:pPr>
        <w:numPr>
          <w:ilvl w:val="1"/>
          <w:numId w:val="8"/>
        </w:numPr>
        <w:tabs>
          <w:tab w:val="left" w:pos="180"/>
          <w:tab w:val="left" w:pos="567"/>
        </w:tabs>
        <w:spacing w:line="360" w:lineRule="auto"/>
        <w:jc w:val="both"/>
      </w:pPr>
      <w:r w:rsidRPr="009F043C">
        <w:t>Giá trị khoản vay</w:t>
      </w:r>
      <w:r w:rsidR="001440D2" w:rsidRPr="009F043C">
        <w:t xml:space="preserve"> ban đầu</w:t>
      </w:r>
      <w:r w:rsidRPr="009F043C">
        <w:t xml:space="preserve"> </w:t>
      </w:r>
      <w:r w:rsidR="002C27ED" w:rsidRPr="009F043C">
        <w:t xml:space="preserve">theo Hợp đồng tín dụng được ký giữa Tổ chức tín dụng với Bên mua bảo hiểm </w:t>
      </w:r>
      <w:r w:rsidRPr="009F043C">
        <w:t>tại thời điểm bắt đầu thời hạn bảo hiểm</w:t>
      </w:r>
      <w:r w:rsidR="00C1478B" w:rsidRPr="009F043C">
        <w:t xml:space="preserve"> h</w:t>
      </w:r>
      <w:r w:rsidR="0033492A" w:rsidRPr="009F043C">
        <w:t xml:space="preserve">oặc </w:t>
      </w:r>
    </w:p>
    <w:p w:rsidR="00CF21DF" w:rsidRPr="009F043C" w:rsidRDefault="001440D2" w:rsidP="006837A7">
      <w:pPr>
        <w:numPr>
          <w:ilvl w:val="1"/>
          <w:numId w:val="8"/>
        </w:numPr>
        <w:tabs>
          <w:tab w:val="left" w:pos="180"/>
          <w:tab w:val="left" w:pos="567"/>
        </w:tabs>
        <w:spacing w:line="360" w:lineRule="auto"/>
        <w:jc w:val="both"/>
      </w:pPr>
      <w:r w:rsidRPr="009F043C">
        <w:t>Số tiền bảo hiểm cố định t</w:t>
      </w:r>
      <w:r w:rsidR="0033492A" w:rsidRPr="009F043C">
        <w:t xml:space="preserve">heo thỏa thuận của </w:t>
      </w:r>
      <w:r w:rsidR="002C27ED" w:rsidRPr="009F043C">
        <w:t xml:space="preserve">Bên </w:t>
      </w:r>
      <w:r w:rsidR="0033492A" w:rsidRPr="009F043C">
        <w:t>mua bảo hiểm/ Người được bảo hiểm với Bảo hiểm PJICO được ghi trên Giấy chứng nhận bảo hiểm/Hợp đồng bảo hiểm/Đơn bảo hiểm</w:t>
      </w:r>
      <w:r w:rsidRPr="009F043C">
        <w:t>.</w:t>
      </w:r>
    </w:p>
    <w:p w:rsidR="00BC13E0" w:rsidRPr="009F043C" w:rsidRDefault="00BC13E0" w:rsidP="006837A7">
      <w:pPr>
        <w:tabs>
          <w:tab w:val="left" w:pos="180"/>
          <w:tab w:val="left" w:pos="567"/>
        </w:tabs>
        <w:spacing w:line="360" w:lineRule="auto"/>
        <w:ind w:left="284"/>
        <w:jc w:val="both"/>
        <w:rPr>
          <w:lang w:val="pt-BR"/>
        </w:rPr>
      </w:pPr>
      <w:r w:rsidRPr="009F043C">
        <w:rPr>
          <w:lang w:val="pt-BR"/>
        </w:rPr>
        <w:t xml:space="preserve">Số tiền bảo hiểm </w:t>
      </w:r>
      <w:r w:rsidR="002C7FE7" w:rsidRPr="009F043C">
        <w:rPr>
          <w:lang w:val="pt-BR"/>
        </w:rPr>
        <w:t xml:space="preserve">và </w:t>
      </w:r>
      <w:r w:rsidRPr="009F043C">
        <w:rPr>
          <w:lang w:val="pt-BR"/>
        </w:rPr>
        <w:t xml:space="preserve">phương thức xác định số tiền bảo hiểm được </w:t>
      </w:r>
      <w:r w:rsidR="009459A8" w:rsidRPr="009F043C">
        <w:rPr>
          <w:lang w:val="pt-BR"/>
        </w:rPr>
        <w:t>Bên mua bảo hiểm</w:t>
      </w:r>
      <w:r w:rsidRPr="009F043C">
        <w:rPr>
          <w:lang w:val="pt-BR"/>
        </w:rPr>
        <w:t xml:space="preserve"> </w:t>
      </w:r>
      <w:r w:rsidR="002C27ED" w:rsidRPr="009F043C">
        <w:rPr>
          <w:lang w:val="pt-BR"/>
        </w:rPr>
        <w:t xml:space="preserve">là các cá nhân/tổ chức </w:t>
      </w:r>
      <w:r w:rsidRPr="009F043C">
        <w:rPr>
          <w:lang w:val="pt-BR"/>
        </w:rPr>
        <w:t xml:space="preserve">và </w:t>
      </w:r>
      <w:r w:rsidR="00AE2CD3" w:rsidRPr="009F043C">
        <w:rPr>
          <w:lang w:val="pt-BR"/>
        </w:rPr>
        <w:t>Bảo hiểm PJICO</w:t>
      </w:r>
      <w:r w:rsidR="00D25CD0" w:rsidRPr="009F043C">
        <w:rPr>
          <w:lang w:val="pt-BR"/>
        </w:rPr>
        <w:t xml:space="preserve"> </w:t>
      </w:r>
      <w:r w:rsidRPr="009F043C">
        <w:rPr>
          <w:lang w:val="pt-BR"/>
        </w:rPr>
        <w:t xml:space="preserve">thỏa thuận </w:t>
      </w:r>
      <w:r w:rsidR="007F4549" w:rsidRPr="009F043C">
        <w:rPr>
          <w:lang w:val="pt-BR"/>
        </w:rPr>
        <w:t xml:space="preserve">và quy định </w:t>
      </w:r>
      <w:r w:rsidRPr="009F043C">
        <w:rPr>
          <w:lang w:val="pt-BR"/>
        </w:rPr>
        <w:t xml:space="preserve">trong </w:t>
      </w:r>
      <w:r w:rsidR="007F4549" w:rsidRPr="009F043C">
        <w:rPr>
          <w:lang w:val="pt-BR"/>
        </w:rPr>
        <w:t>Giấy chứng nhận bảo hiểm/Hợp đồng bảo hiểm/Đơn bảo hiểm</w:t>
      </w:r>
      <w:r w:rsidRPr="009F043C">
        <w:rPr>
          <w:lang w:val="pt-BR"/>
        </w:rPr>
        <w:t>.</w:t>
      </w:r>
    </w:p>
    <w:p w:rsidR="00D45ED5" w:rsidRPr="009F043C" w:rsidRDefault="00D45ED5" w:rsidP="006837A7">
      <w:pPr>
        <w:pStyle w:val="Heading2"/>
        <w:spacing w:line="360" w:lineRule="auto"/>
        <w:ind w:firstLine="284"/>
        <w:jc w:val="left"/>
        <w:rPr>
          <w:rFonts w:ascii="Times New Roman" w:hAnsi="Times New Roman"/>
          <w:sz w:val="24"/>
          <w:szCs w:val="24"/>
        </w:rPr>
      </w:pPr>
      <w:bookmarkStart w:id="20" w:name="_Toc510260375"/>
      <w:bookmarkStart w:id="21" w:name="_Toc35503248"/>
      <w:r w:rsidRPr="009F043C">
        <w:rPr>
          <w:rFonts w:ascii="Times New Roman" w:hAnsi="Times New Roman"/>
          <w:sz w:val="24"/>
          <w:szCs w:val="24"/>
        </w:rPr>
        <w:t xml:space="preserve">Điều </w:t>
      </w:r>
      <w:r w:rsidR="00513EB9" w:rsidRPr="009F043C">
        <w:rPr>
          <w:rFonts w:ascii="Times New Roman" w:hAnsi="Times New Roman"/>
          <w:sz w:val="24"/>
          <w:szCs w:val="24"/>
        </w:rPr>
        <w:t>4</w:t>
      </w:r>
      <w:r w:rsidRPr="009F043C">
        <w:rPr>
          <w:rFonts w:ascii="Times New Roman" w:hAnsi="Times New Roman"/>
          <w:sz w:val="24"/>
          <w:szCs w:val="24"/>
        </w:rPr>
        <w:t xml:space="preserve">. Căn cứ </w:t>
      </w:r>
      <w:r w:rsidR="00B77BF9" w:rsidRPr="009F043C">
        <w:rPr>
          <w:rFonts w:ascii="Times New Roman" w:hAnsi="Times New Roman"/>
          <w:sz w:val="24"/>
          <w:szCs w:val="24"/>
          <w:lang w:val="en-US"/>
        </w:rPr>
        <w:t>chi trả</w:t>
      </w:r>
      <w:r w:rsidRPr="009F043C">
        <w:rPr>
          <w:rFonts w:ascii="Times New Roman" w:hAnsi="Times New Roman"/>
          <w:sz w:val="24"/>
          <w:szCs w:val="24"/>
        </w:rPr>
        <w:t xml:space="preserve"> tiền bảo hiểm</w:t>
      </w:r>
      <w:bookmarkEnd w:id="20"/>
      <w:bookmarkEnd w:id="21"/>
      <w:r w:rsidRPr="009F043C">
        <w:rPr>
          <w:rFonts w:ascii="Times New Roman" w:hAnsi="Times New Roman"/>
          <w:sz w:val="24"/>
          <w:szCs w:val="24"/>
        </w:rPr>
        <w:t xml:space="preserve"> </w:t>
      </w:r>
    </w:p>
    <w:p w:rsidR="00C55587" w:rsidRPr="009F043C" w:rsidRDefault="00D45ED5" w:rsidP="006837A7">
      <w:pPr>
        <w:tabs>
          <w:tab w:val="left" w:pos="180"/>
          <w:tab w:val="left" w:pos="567"/>
        </w:tabs>
        <w:spacing w:line="360" w:lineRule="auto"/>
        <w:ind w:left="284"/>
        <w:jc w:val="both"/>
        <w:rPr>
          <w:lang w:val="nl-NL"/>
        </w:rPr>
      </w:pPr>
      <w:r w:rsidRPr="009F043C">
        <w:rPr>
          <w:lang w:val="nl-NL"/>
        </w:rPr>
        <w:t xml:space="preserve">Khi xảy ra sự kiện bảo hiểm, </w:t>
      </w:r>
      <w:r w:rsidR="00AE2CD3" w:rsidRPr="009F043C">
        <w:rPr>
          <w:lang w:val="nl-NL"/>
        </w:rPr>
        <w:t>Bảo hiểm PJICO</w:t>
      </w:r>
      <w:r w:rsidR="00B77BF9" w:rsidRPr="009F043C">
        <w:rPr>
          <w:lang w:val="nl-NL"/>
        </w:rPr>
        <w:t xml:space="preserve"> chi</w:t>
      </w:r>
      <w:r w:rsidR="002C7FE7" w:rsidRPr="009F043C">
        <w:rPr>
          <w:lang w:val="nl-NL"/>
        </w:rPr>
        <w:t xml:space="preserve"> </w:t>
      </w:r>
      <w:r w:rsidRPr="009F043C">
        <w:rPr>
          <w:lang w:val="nl-NL"/>
        </w:rPr>
        <w:t xml:space="preserve">trả tiền </w:t>
      </w:r>
      <w:r w:rsidR="002C7FE7" w:rsidRPr="009F043C">
        <w:rPr>
          <w:lang w:val="nl-NL"/>
        </w:rPr>
        <w:t>bồi thường</w:t>
      </w:r>
      <w:r w:rsidRPr="009F043C">
        <w:rPr>
          <w:lang w:val="nl-NL"/>
        </w:rPr>
        <w:t xml:space="preserve"> cho </w:t>
      </w:r>
      <w:r w:rsidR="00ED78C4" w:rsidRPr="009F043C">
        <w:rPr>
          <w:lang w:val="nl-NL"/>
        </w:rPr>
        <w:t>Người được bảo hiểm</w:t>
      </w:r>
      <w:r w:rsidRPr="009F043C">
        <w:rPr>
          <w:lang w:val="nl-NL"/>
        </w:rPr>
        <w:t xml:space="preserve"> </w:t>
      </w:r>
      <w:r w:rsidR="002C7FE7" w:rsidRPr="009F043C">
        <w:rPr>
          <w:lang w:val="nl-NL"/>
        </w:rPr>
        <w:t>và/</w:t>
      </w:r>
      <w:r w:rsidRPr="009F043C">
        <w:rPr>
          <w:lang w:val="nl-NL"/>
        </w:rPr>
        <w:t xml:space="preserve">hoặc </w:t>
      </w:r>
      <w:r w:rsidR="009459A8" w:rsidRPr="009F043C">
        <w:rPr>
          <w:lang w:val="nl-NL"/>
        </w:rPr>
        <w:t>Người thụ hưởng</w:t>
      </w:r>
      <w:r w:rsidRPr="009F043C">
        <w:rPr>
          <w:lang w:val="nl-NL"/>
        </w:rPr>
        <w:t xml:space="preserve"> trong phạm vi số tiền bảo hiểm</w:t>
      </w:r>
      <w:r w:rsidR="00F874CF" w:rsidRPr="009F043C">
        <w:rPr>
          <w:lang w:val="nl-NL"/>
        </w:rPr>
        <w:t xml:space="preserve"> tương ứng </w:t>
      </w:r>
      <w:r w:rsidR="00BD1021" w:rsidRPr="009F043C">
        <w:rPr>
          <w:lang w:val="nl-NL"/>
        </w:rPr>
        <w:t>cách xác định Số tiền bảo hiểm</w:t>
      </w:r>
      <w:r w:rsidR="007F6F47" w:rsidRPr="009F043C">
        <w:rPr>
          <w:lang w:val="nl-NL"/>
        </w:rPr>
        <w:t xml:space="preserve"> </w:t>
      </w:r>
      <w:bookmarkStart w:id="22" w:name="_Toc510260376"/>
      <w:r w:rsidR="00004A40" w:rsidRPr="009F043C">
        <w:rPr>
          <w:lang w:val="nl-NL"/>
        </w:rPr>
        <w:t>theo thỏa thuận trong Giấy chứng nhận bảo hiểm/Hợp đồng bảo hiểm/Đơn bảo hiểm.</w:t>
      </w:r>
    </w:p>
    <w:p w:rsidR="003F19EA" w:rsidRPr="009F043C" w:rsidRDefault="003F19EA" w:rsidP="006837A7">
      <w:pPr>
        <w:pStyle w:val="Heading2"/>
        <w:spacing w:line="360" w:lineRule="auto"/>
        <w:ind w:left="284"/>
        <w:jc w:val="both"/>
        <w:rPr>
          <w:rFonts w:ascii="Times New Roman" w:hAnsi="Times New Roman"/>
          <w:sz w:val="24"/>
          <w:szCs w:val="24"/>
        </w:rPr>
      </w:pPr>
      <w:bookmarkStart w:id="23" w:name="_Toc510260377"/>
      <w:bookmarkStart w:id="24" w:name="_Toc35503249"/>
      <w:bookmarkStart w:id="25" w:name="_Hlk39052305"/>
      <w:bookmarkEnd w:id="22"/>
      <w:r w:rsidRPr="009F043C">
        <w:rPr>
          <w:rFonts w:ascii="Times New Roman" w:hAnsi="Times New Roman"/>
          <w:sz w:val="24"/>
          <w:szCs w:val="24"/>
        </w:rPr>
        <w:t xml:space="preserve">Điều </w:t>
      </w:r>
      <w:r w:rsidR="00D63EE0" w:rsidRPr="009F043C">
        <w:rPr>
          <w:rFonts w:ascii="Times New Roman" w:hAnsi="Times New Roman"/>
          <w:sz w:val="24"/>
          <w:szCs w:val="24"/>
          <w:lang w:val="en-US"/>
        </w:rPr>
        <w:t>5</w:t>
      </w:r>
      <w:r w:rsidRPr="009F043C">
        <w:rPr>
          <w:rFonts w:ascii="Times New Roman" w:hAnsi="Times New Roman"/>
          <w:sz w:val="24"/>
          <w:szCs w:val="24"/>
        </w:rPr>
        <w:t xml:space="preserve">. </w:t>
      </w:r>
      <w:bookmarkEnd w:id="23"/>
      <w:r w:rsidR="00E25C98" w:rsidRPr="009F043C">
        <w:rPr>
          <w:rFonts w:ascii="Times New Roman" w:hAnsi="Times New Roman"/>
          <w:sz w:val="24"/>
          <w:szCs w:val="24"/>
        </w:rPr>
        <w:t>Chấm dứt hiệu lực Giấy chứng nhận bảo hiểm/Hợp đồng bảo hiểm/Đơn bảo hiểm trước thời hạn bảo hiểm</w:t>
      </w:r>
      <w:bookmarkEnd w:id="24"/>
    </w:p>
    <w:p w:rsidR="003F19EA" w:rsidRPr="009F043C" w:rsidRDefault="003F19EA" w:rsidP="006837A7">
      <w:pPr>
        <w:tabs>
          <w:tab w:val="left" w:pos="180"/>
          <w:tab w:val="left" w:pos="567"/>
        </w:tabs>
        <w:spacing w:line="360" w:lineRule="auto"/>
        <w:ind w:left="284"/>
        <w:jc w:val="both"/>
        <w:rPr>
          <w:lang w:val="nl-NL"/>
        </w:rPr>
      </w:pPr>
      <w:r w:rsidRPr="009F043C">
        <w:rPr>
          <w:lang w:val="vi-VN"/>
        </w:rPr>
        <w:t xml:space="preserve">Ngoài các trường hợp chấm dứt </w:t>
      </w:r>
      <w:r w:rsidR="00FA4993" w:rsidRPr="009F043C">
        <w:rPr>
          <w:lang w:val="vi-VN"/>
        </w:rPr>
        <w:t xml:space="preserve">hiệu lực </w:t>
      </w:r>
      <w:bookmarkStart w:id="26" w:name="_Hlk35878021"/>
      <w:r w:rsidR="00C9051A" w:rsidRPr="009F043C">
        <w:rPr>
          <w:lang w:val="vi-VN"/>
        </w:rPr>
        <w:t>Giấy chứng nhận bảo hiểm/Hợp đồng bảo hiểm/Đơn bảo hiểm</w:t>
      </w:r>
      <w:bookmarkEnd w:id="26"/>
      <w:r w:rsidR="00D25CD0" w:rsidRPr="009F043C">
        <w:t xml:space="preserve"> trước thời hạn</w:t>
      </w:r>
      <w:r w:rsidRPr="009F043C">
        <w:rPr>
          <w:lang w:val="vi-VN"/>
        </w:rPr>
        <w:t xml:space="preserve"> theo quy định của </w:t>
      </w:r>
      <w:r w:rsidR="007F4549" w:rsidRPr="009F043C">
        <w:t>Pháp luật</w:t>
      </w:r>
      <w:r w:rsidRPr="009F043C">
        <w:rPr>
          <w:lang w:val="vi-VN"/>
        </w:rPr>
        <w:t xml:space="preserve">, </w:t>
      </w:r>
      <w:r w:rsidR="00C9051A" w:rsidRPr="009F043C">
        <w:rPr>
          <w:lang w:val="vi-VN"/>
        </w:rPr>
        <w:t>Giấy chứng nhận bảo hiểm/Hợp đồng bảo hiểm/Đơn bảo hiểm</w:t>
      </w:r>
      <w:r w:rsidR="00FA4993" w:rsidRPr="009F043C" w:rsidDel="00FA4993">
        <w:rPr>
          <w:lang w:val="vi-VN"/>
        </w:rPr>
        <w:t xml:space="preserve"> </w:t>
      </w:r>
      <w:r w:rsidRPr="009F043C">
        <w:rPr>
          <w:lang w:val="vi-VN"/>
        </w:rPr>
        <w:t xml:space="preserve">còn chấm dứt </w:t>
      </w:r>
      <w:r w:rsidR="00FA4993" w:rsidRPr="009F043C">
        <w:t xml:space="preserve">hiệu lực </w:t>
      </w:r>
      <w:r w:rsidRPr="009F043C">
        <w:rPr>
          <w:lang w:val="vi-VN"/>
        </w:rPr>
        <w:t>trong các trường</w:t>
      </w:r>
      <w:r w:rsidRPr="009F043C">
        <w:rPr>
          <w:lang w:val="nl-NL"/>
        </w:rPr>
        <w:t xml:space="preserve"> hợp sau đây:</w:t>
      </w:r>
    </w:p>
    <w:p w:rsidR="009E074E" w:rsidRPr="009F043C" w:rsidRDefault="009459A8" w:rsidP="006837A7">
      <w:pPr>
        <w:numPr>
          <w:ilvl w:val="0"/>
          <w:numId w:val="12"/>
        </w:numPr>
        <w:tabs>
          <w:tab w:val="left" w:pos="360"/>
        </w:tabs>
        <w:spacing w:line="360" w:lineRule="auto"/>
        <w:jc w:val="both"/>
      </w:pPr>
      <w:r w:rsidRPr="009F043C">
        <w:t>Bên mua bảo hiểm</w:t>
      </w:r>
      <w:r w:rsidR="003F19EA" w:rsidRPr="009F043C">
        <w:t xml:space="preserve"> không </w:t>
      </w:r>
      <w:r w:rsidR="00F42638" w:rsidRPr="009F043C">
        <w:t>thanh toán</w:t>
      </w:r>
      <w:r w:rsidR="003F19EA" w:rsidRPr="009F043C">
        <w:t xml:space="preserve"> </w:t>
      </w:r>
      <w:r w:rsidR="00F42638" w:rsidRPr="009F043C">
        <w:t xml:space="preserve">đầy </w:t>
      </w:r>
      <w:r w:rsidR="003F19EA" w:rsidRPr="009F043C">
        <w:t xml:space="preserve">đủ phí bảo hiểm </w:t>
      </w:r>
      <w:r w:rsidR="000E2A26" w:rsidRPr="009F043C">
        <w:t xml:space="preserve">quy </w:t>
      </w:r>
      <w:r w:rsidR="00F77993" w:rsidRPr="009F043C">
        <w:t xml:space="preserve">định </w:t>
      </w:r>
      <w:r w:rsidR="003F19EA" w:rsidRPr="009F043C">
        <w:t>trong hợp đồng bảo hiểm</w:t>
      </w:r>
      <w:r w:rsidR="00887879" w:rsidRPr="009F043C">
        <w:t>;</w:t>
      </w:r>
    </w:p>
    <w:p w:rsidR="00487BF8" w:rsidRPr="009F043C" w:rsidRDefault="00755AE8" w:rsidP="006837A7">
      <w:pPr>
        <w:numPr>
          <w:ilvl w:val="0"/>
          <w:numId w:val="12"/>
        </w:numPr>
        <w:spacing w:line="360" w:lineRule="auto"/>
        <w:jc w:val="both"/>
      </w:pPr>
      <w:r w:rsidRPr="009F043C">
        <w:t>Y</w:t>
      </w:r>
      <w:r w:rsidR="00A8406B" w:rsidRPr="009F043C">
        <w:t xml:space="preserve">êu cầu chấm dứt </w:t>
      </w:r>
      <w:r w:rsidRPr="009F043C">
        <w:t xml:space="preserve">hiệu lực của Bên mua bảo hiểm hoặc Bảo hiểm PJICO: </w:t>
      </w:r>
      <w:r w:rsidR="00A8406B" w:rsidRPr="009F043C">
        <w:t>phải thông báo bằng văn bản cho bên còn lại biết trước 30 (ba mươi) ngày kể từ ngày chấm dứt</w:t>
      </w:r>
      <w:r w:rsidRPr="009F043C">
        <w:t>:</w:t>
      </w:r>
    </w:p>
    <w:p w:rsidR="00487BF8" w:rsidRPr="009F043C" w:rsidRDefault="00A8406B" w:rsidP="006837A7">
      <w:pPr>
        <w:numPr>
          <w:ilvl w:val="1"/>
          <w:numId w:val="12"/>
        </w:numPr>
        <w:spacing w:line="360" w:lineRule="auto"/>
        <w:jc w:val="both"/>
      </w:pPr>
      <w:r w:rsidRPr="009F043C">
        <w:t xml:space="preserve">Nếu Bên mua bảo hiểm yêu cầu chấm dứt, Bảo hiểm PJICO sẽ hoàn trả </w:t>
      </w:r>
      <w:r w:rsidR="00353255" w:rsidRPr="009F043C">
        <w:t>8</w:t>
      </w:r>
      <w:r w:rsidRPr="009F043C">
        <w:t>0% phí bảo hiểm</w:t>
      </w:r>
      <w:r w:rsidR="003C661B" w:rsidRPr="009F043C">
        <w:t xml:space="preserve"> </w:t>
      </w:r>
      <w:r w:rsidR="00755AE8" w:rsidRPr="009F043C">
        <w:t>của thời gian bảo hiểm còn lại theo Giấy chứng nhận bảo hiểm/Hợp đồng bảo hiểm/Đơn bảo hiểm</w:t>
      </w:r>
    </w:p>
    <w:p w:rsidR="00487BF8" w:rsidRPr="009F043C" w:rsidRDefault="00930CB1" w:rsidP="006837A7">
      <w:pPr>
        <w:numPr>
          <w:ilvl w:val="1"/>
          <w:numId w:val="12"/>
        </w:numPr>
        <w:spacing w:line="360" w:lineRule="auto"/>
        <w:jc w:val="both"/>
      </w:pPr>
      <w:r w:rsidRPr="009F043C">
        <w:t xml:space="preserve">Nếu Bảo hiểm PJICO yêu cầu chấm dứt, Bảo hiểm PJICO sẽ hoàn trả 100% </w:t>
      </w:r>
      <w:r w:rsidR="00755AE8" w:rsidRPr="009F043C">
        <w:t>phí bảo hiểm của thời gian bảo hiểm còn lại theo Giấy chứng nhận bảo hiểm/Hợp đồng bảo hiểm/Đơn bảo hiểm</w:t>
      </w:r>
      <w:r w:rsidR="00487BF8" w:rsidRPr="009F043C">
        <w:t>;</w:t>
      </w:r>
    </w:p>
    <w:p w:rsidR="00D11A72" w:rsidRPr="009F043C" w:rsidRDefault="00930CB1" w:rsidP="006837A7">
      <w:pPr>
        <w:numPr>
          <w:ilvl w:val="0"/>
          <w:numId w:val="12"/>
        </w:numPr>
        <w:spacing w:line="360" w:lineRule="auto"/>
      </w:pPr>
      <w:r w:rsidRPr="009F043C">
        <w:t xml:space="preserve">Trong mọi trường hợp, Bảo hiểm PJICO chỉ hoàn trả phí bảo hiểm với điều kiện trong thời hạn bảo hiểm chưa có khiếu nại nào được Bảo hiểm </w:t>
      </w:r>
      <w:r w:rsidR="00535733" w:rsidRPr="009F043C">
        <w:t xml:space="preserve">PJICO </w:t>
      </w:r>
      <w:r w:rsidRPr="009F043C">
        <w:t>chấp nhận chi trả quyền lợi bảo hiểm</w:t>
      </w:r>
      <w:r w:rsidR="00487BF8" w:rsidRPr="009F043C">
        <w:t>.</w:t>
      </w:r>
    </w:p>
    <w:p w:rsidR="003A4C67" w:rsidRPr="009F043C" w:rsidRDefault="00547862" w:rsidP="006837A7">
      <w:pPr>
        <w:pStyle w:val="Heading1"/>
        <w:numPr>
          <w:ilvl w:val="0"/>
          <w:numId w:val="1"/>
        </w:numPr>
        <w:spacing w:after="240" w:line="360" w:lineRule="auto"/>
        <w:jc w:val="center"/>
        <w:rPr>
          <w:rFonts w:ascii="Times New Roman" w:hAnsi="Times New Roman"/>
          <w:color w:val="auto"/>
          <w:szCs w:val="26"/>
        </w:rPr>
      </w:pPr>
      <w:bookmarkStart w:id="27" w:name="_Toc35503250"/>
      <w:bookmarkEnd w:id="25"/>
      <w:r w:rsidRPr="009F043C">
        <w:rPr>
          <w:rFonts w:ascii="Times New Roman" w:hAnsi="Times New Roman"/>
          <w:color w:val="auto"/>
          <w:szCs w:val="26"/>
          <w:lang w:val="en-US"/>
        </w:rPr>
        <w:t xml:space="preserve">PHẠM VI </w:t>
      </w:r>
      <w:r w:rsidR="00E61CCA" w:rsidRPr="009F043C">
        <w:rPr>
          <w:rFonts w:ascii="Times New Roman" w:hAnsi="Times New Roman"/>
          <w:color w:val="auto"/>
          <w:szCs w:val="26"/>
          <w:lang w:val="en-US"/>
        </w:rPr>
        <w:t xml:space="preserve">VÀ QUYỀN LỢI </w:t>
      </w:r>
      <w:r w:rsidRPr="009F043C">
        <w:rPr>
          <w:rFonts w:ascii="Times New Roman" w:hAnsi="Times New Roman"/>
          <w:color w:val="auto"/>
          <w:szCs w:val="26"/>
          <w:lang w:val="en-US"/>
        </w:rPr>
        <w:t>BẢO HIỂM</w:t>
      </w:r>
      <w:bookmarkEnd w:id="27"/>
    </w:p>
    <w:p w:rsidR="000D7CFA" w:rsidRPr="009F043C" w:rsidRDefault="00384ECA" w:rsidP="006837A7">
      <w:pPr>
        <w:pStyle w:val="Heading2"/>
        <w:spacing w:line="360" w:lineRule="auto"/>
        <w:ind w:left="284"/>
        <w:jc w:val="left"/>
        <w:rPr>
          <w:rFonts w:ascii="Times New Roman" w:hAnsi="Times New Roman"/>
          <w:sz w:val="24"/>
          <w:szCs w:val="24"/>
        </w:rPr>
      </w:pPr>
      <w:bookmarkStart w:id="28" w:name="_Toc510260382"/>
      <w:bookmarkStart w:id="29" w:name="_Toc35503251"/>
      <w:r w:rsidRPr="009F043C">
        <w:rPr>
          <w:rFonts w:ascii="Times New Roman" w:hAnsi="Times New Roman"/>
          <w:sz w:val="24"/>
          <w:szCs w:val="24"/>
        </w:rPr>
        <w:t xml:space="preserve">Điều </w:t>
      </w:r>
      <w:r w:rsidR="00D63EE0" w:rsidRPr="009F043C">
        <w:rPr>
          <w:rFonts w:ascii="Times New Roman" w:hAnsi="Times New Roman"/>
          <w:sz w:val="24"/>
          <w:szCs w:val="24"/>
          <w:lang w:val="en-US"/>
        </w:rPr>
        <w:t>6</w:t>
      </w:r>
      <w:r w:rsidRPr="009F043C">
        <w:rPr>
          <w:rFonts w:ascii="Times New Roman" w:hAnsi="Times New Roman"/>
          <w:sz w:val="24"/>
          <w:szCs w:val="24"/>
        </w:rPr>
        <w:t xml:space="preserve">. </w:t>
      </w:r>
      <w:r w:rsidR="00BB54C8" w:rsidRPr="009F043C">
        <w:rPr>
          <w:rFonts w:ascii="Times New Roman" w:hAnsi="Times New Roman"/>
          <w:sz w:val="24"/>
          <w:szCs w:val="24"/>
          <w:lang w:val="en-US"/>
        </w:rPr>
        <w:t xml:space="preserve">Phạm vi và </w:t>
      </w:r>
      <w:r w:rsidRPr="009F043C">
        <w:rPr>
          <w:rFonts w:ascii="Times New Roman" w:hAnsi="Times New Roman"/>
          <w:sz w:val="24"/>
          <w:szCs w:val="24"/>
        </w:rPr>
        <w:t>Quyền lợi bảo hiểm</w:t>
      </w:r>
      <w:bookmarkEnd w:id="28"/>
      <w:bookmarkEnd w:id="29"/>
    </w:p>
    <w:p w:rsidR="00BB54C8" w:rsidRPr="009F043C" w:rsidRDefault="00BB54C8" w:rsidP="006837A7">
      <w:pPr>
        <w:tabs>
          <w:tab w:val="left" w:pos="180"/>
          <w:tab w:val="left" w:pos="567"/>
        </w:tabs>
        <w:spacing w:line="360" w:lineRule="auto"/>
        <w:ind w:left="284"/>
        <w:jc w:val="both"/>
        <w:rPr>
          <w:b/>
          <w:bCs/>
          <w:lang w:val="pt-BR"/>
        </w:rPr>
      </w:pPr>
      <w:r w:rsidRPr="009F043C">
        <w:rPr>
          <w:b/>
          <w:bCs/>
          <w:lang w:val="pt-BR"/>
        </w:rPr>
        <w:t>Phạm vi bảo hiểm</w:t>
      </w:r>
      <w:r w:rsidR="008B17C7" w:rsidRPr="009F043C">
        <w:rPr>
          <w:b/>
          <w:bCs/>
          <w:lang w:val="pt-BR"/>
        </w:rPr>
        <w:t>:</w:t>
      </w:r>
    </w:p>
    <w:p w:rsidR="00BB54C8" w:rsidRPr="009F043C" w:rsidRDefault="00193110" w:rsidP="006837A7">
      <w:pPr>
        <w:tabs>
          <w:tab w:val="left" w:pos="180"/>
          <w:tab w:val="left" w:pos="567"/>
        </w:tabs>
        <w:spacing w:line="360" w:lineRule="auto"/>
        <w:ind w:left="284"/>
        <w:jc w:val="both"/>
        <w:rPr>
          <w:lang w:val="pt-BR"/>
        </w:rPr>
      </w:pPr>
      <w:r w:rsidRPr="009F043C">
        <w:rPr>
          <w:lang w:val="pt-BR"/>
        </w:rPr>
        <w:t xml:space="preserve">Trừ những trường hợp </w:t>
      </w:r>
      <w:r w:rsidR="001536BE" w:rsidRPr="009F043C">
        <w:rPr>
          <w:lang w:val="pt-BR"/>
        </w:rPr>
        <w:t xml:space="preserve">nằm trong những điểm loại trừ được quy định tại Quy tắc bảo hiểm này, </w:t>
      </w:r>
      <w:r w:rsidR="00BB54C8" w:rsidRPr="009F043C">
        <w:rPr>
          <w:lang w:val="pt-BR"/>
        </w:rPr>
        <w:t xml:space="preserve">Bảo hiểm PJICO sẽ chi trả Số tiền bồi thường theo thỏa thuận trong Giấy chứng nhận bảo hiểm/Hợp đồng bảo hiểm/Đơn bảo hiểm trong trường hợp </w:t>
      </w:r>
      <w:r w:rsidR="001536BE" w:rsidRPr="009F043C">
        <w:rPr>
          <w:lang w:val="pt-BR"/>
        </w:rPr>
        <w:t>Người được bảo hiểm bị</w:t>
      </w:r>
      <w:r w:rsidR="00BB54C8" w:rsidRPr="009F043C">
        <w:rPr>
          <w:lang w:val="pt-BR"/>
        </w:rPr>
        <w:t>:</w:t>
      </w:r>
    </w:p>
    <w:p w:rsidR="00BB54C8" w:rsidRPr="009F043C" w:rsidRDefault="004970C9" w:rsidP="006837A7">
      <w:pPr>
        <w:numPr>
          <w:ilvl w:val="0"/>
          <w:numId w:val="43"/>
        </w:numPr>
        <w:tabs>
          <w:tab w:val="left" w:pos="180"/>
          <w:tab w:val="left" w:pos="567"/>
        </w:tabs>
        <w:spacing w:line="360" w:lineRule="auto"/>
        <w:jc w:val="both"/>
        <w:rPr>
          <w:lang w:val="pt-BR"/>
        </w:rPr>
      </w:pPr>
      <w:r w:rsidRPr="009F043C">
        <w:rPr>
          <w:lang w:val="pt-BR"/>
        </w:rPr>
        <w:t>Tử vong, thương tật toàn bộ vĩnh viễn do tai nạn.</w:t>
      </w:r>
    </w:p>
    <w:p w:rsidR="004970C9" w:rsidRPr="009F043C" w:rsidRDefault="004970C9" w:rsidP="006837A7">
      <w:pPr>
        <w:numPr>
          <w:ilvl w:val="0"/>
          <w:numId w:val="43"/>
        </w:numPr>
        <w:tabs>
          <w:tab w:val="left" w:pos="180"/>
          <w:tab w:val="left" w:pos="567"/>
        </w:tabs>
        <w:spacing w:line="360" w:lineRule="auto"/>
        <w:jc w:val="both"/>
        <w:rPr>
          <w:lang w:val="pt-BR"/>
        </w:rPr>
      </w:pPr>
      <w:r w:rsidRPr="009F043C">
        <w:rPr>
          <w:lang w:val="pt-BR"/>
        </w:rPr>
        <w:t>Tử vong, thương tật toàn bộ vĩnh viễn do thai sản, ốm đau, bệnh tật.</w:t>
      </w:r>
    </w:p>
    <w:p w:rsidR="00622477" w:rsidRPr="009F043C" w:rsidRDefault="00622477" w:rsidP="006837A7">
      <w:pPr>
        <w:numPr>
          <w:ilvl w:val="0"/>
          <w:numId w:val="43"/>
        </w:numPr>
        <w:tabs>
          <w:tab w:val="left" w:pos="180"/>
          <w:tab w:val="left" w:pos="567"/>
        </w:tabs>
        <w:spacing w:line="360" w:lineRule="auto"/>
        <w:jc w:val="both"/>
        <w:rPr>
          <w:lang w:val="pt-BR"/>
        </w:rPr>
      </w:pPr>
      <w:r w:rsidRPr="009F043C">
        <w:rPr>
          <w:lang w:val="pt-BR"/>
        </w:rPr>
        <w:t>Mất tích</w:t>
      </w:r>
      <w:r w:rsidR="00064F32" w:rsidRPr="009F043C">
        <w:rPr>
          <w:lang w:val="pt-BR"/>
        </w:rPr>
        <w:t>.</w:t>
      </w:r>
    </w:p>
    <w:p w:rsidR="004970C9" w:rsidRPr="009F043C" w:rsidRDefault="004970C9" w:rsidP="006837A7">
      <w:pPr>
        <w:tabs>
          <w:tab w:val="left" w:pos="180"/>
          <w:tab w:val="left" w:pos="567"/>
        </w:tabs>
        <w:spacing w:line="360" w:lineRule="auto"/>
        <w:ind w:left="284"/>
        <w:jc w:val="both"/>
        <w:rPr>
          <w:b/>
          <w:bCs/>
          <w:lang w:val="pt-BR"/>
        </w:rPr>
      </w:pPr>
      <w:r w:rsidRPr="009F043C">
        <w:rPr>
          <w:b/>
          <w:bCs/>
          <w:lang w:val="pt-BR"/>
        </w:rPr>
        <w:t>Quyền lợi bảo hiểm</w:t>
      </w:r>
      <w:r w:rsidR="008B17C7" w:rsidRPr="009F043C">
        <w:rPr>
          <w:b/>
          <w:bCs/>
          <w:lang w:val="pt-BR"/>
        </w:rPr>
        <w:t>:</w:t>
      </w:r>
    </w:p>
    <w:p w:rsidR="00384ECA" w:rsidRPr="009F043C" w:rsidRDefault="005C12D4" w:rsidP="006837A7">
      <w:pPr>
        <w:pStyle w:val="Heading3"/>
        <w:numPr>
          <w:ilvl w:val="0"/>
          <w:numId w:val="41"/>
        </w:numPr>
        <w:spacing w:before="0" w:after="0" w:line="360" w:lineRule="auto"/>
        <w:ind w:left="709" w:hanging="425"/>
        <w:rPr>
          <w:i/>
          <w:sz w:val="24"/>
          <w:szCs w:val="24"/>
          <w:lang w:eastAsia="x-none"/>
        </w:rPr>
      </w:pPr>
      <w:r w:rsidRPr="009F043C">
        <w:rPr>
          <w:i/>
          <w:sz w:val="24"/>
          <w:szCs w:val="24"/>
          <w:lang w:eastAsia="x-none"/>
        </w:rPr>
        <w:t xml:space="preserve">Đối với </w:t>
      </w:r>
      <w:r w:rsidR="00616D32" w:rsidRPr="009F043C">
        <w:rPr>
          <w:i/>
          <w:sz w:val="24"/>
          <w:szCs w:val="24"/>
          <w:lang w:eastAsia="x-none"/>
        </w:rPr>
        <w:t>Tai nạn</w:t>
      </w:r>
    </w:p>
    <w:p w:rsidR="002E4EDA" w:rsidRPr="009F043C" w:rsidRDefault="002E4EDA" w:rsidP="006837A7">
      <w:pPr>
        <w:numPr>
          <w:ilvl w:val="0"/>
          <w:numId w:val="29"/>
        </w:numPr>
        <w:tabs>
          <w:tab w:val="left" w:pos="284"/>
        </w:tabs>
        <w:overflowPunct w:val="0"/>
        <w:spacing w:line="360" w:lineRule="auto"/>
        <w:ind w:left="567" w:hanging="283"/>
        <w:jc w:val="both"/>
        <w:textAlignment w:val="baseline"/>
        <w:rPr>
          <w:i/>
          <w:iCs/>
          <w:lang w:val="vi-VN"/>
        </w:rPr>
      </w:pPr>
      <w:r w:rsidRPr="009F043C">
        <w:rPr>
          <w:i/>
          <w:iCs/>
          <w:lang w:val="vi-VN"/>
        </w:rPr>
        <w:t xml:space="preserve">Trường hợp </w:t>
      </w:r>
      <w:r w:rsidR="0056366C" w:rsidRPr="009F043C">
        <w:rPr>
          <w:i/>
          <w:iCs/>
        </w:rPr>
        <w:t>Tử</w:t>
      </w:r>
      <w:r w:rsidRPr="009F043C">
        <w:rPr>
          <w:i/>
          <w:iCs/>
          <w:lang w:val="vi-VN"/>
        </w:rPr>
        <w:t xml:space="preserve"> vong</w:t>
      </w:r>
    </w:p>
    <w:p w:rsidR="0056366C" w:rsidRPr="009F043C" w:rsidRDefault="002E4EDA" w:rsidP="006837A7">
      <w:pPr>
        <w:tabs>
          <w:tab w:val="left" w:pos="180"/>
          <w:tab w:val="left" w:pos="567"/>
        </w:tabs>
        <w:spacing w:line="360" w:lineRule="auto"/>
        <w:ind w:left="284"/>
        <w:jc w:val="both"/>
        <w:rPr>
          <w:lang w:val="pt-BR"/>
        </w:rPr>
      </w:pPr>
      <w:r w:rsidRPr="009F043C">
        <w:rPr>
          <w:lang w:val="pt-BR"/>
        </w:rPr>
        <w:t xml:space="preserve">Nếu </w:t>
      </w:r>
      <w:r w:rsidR="00ED78C4" w:rsidRPr="009F043C">
        <w:rPr>
          <w:lang w:val="pt-BR"/>
        </w:rPr>
        <w:t>Người được bảo hiểm</w:t>
      </w:r>
      <w:r w:rsidRPr="009F043C">
        <w:rPr>
          <w:lang w:val="pt-BR"/>
        </w:rPr>
        <w:t xml:space="preserve"> tử vong </w:t>
      </w:r>
      <w:r w:rsidR="00AA01EB" w:rsidRPr="009F043C">
        <w:rPr>
          <w:lang w:val="pt-BR"/>
        </w:rPr>
        <w:t xml:space="preserve">là hậu quả của </w:t>
      </w:r>
      <w:r w:rsidRPr="009F043C">
        <w:rPr>
          <w:lang w:val="pt-BR"/>
        </w:rPr>
        <w:t xml:space="preserve">tai nạn thuộc phạm vi bảo hiểm, </w:t>
      </w:r>
      <w:r w:rsidR="00AE2CD3" w:rsidRPr="009F043C">
        <w:rPr>
          <w:lang w:val="pt-BR"/>
        </w:rPr>
        <w:t>Bảo hiểm PJICO</w:t>
      </w:r>
      <w:r w:rsidR="005714A1" w:rsidRPr="009F043C">
        <w:rPr>
          <w:lang w:val="pt-BR"/>
        </w:rPr>
        <w:t xml:space="preserve"> </w:t>
      </w:r>
      <w:r w:rsidR="00616D32" w:rsidRPr="009F043C">
        <w:rPr>
          <w:lang w:val="pt-BR"/>
        </w:rPr>
        <w:t>chi trả</w:t>
      </w:r>
      <w:r w:rsidRPr="009F043C">
        <w:rPr>
          <w:lang w:val="pt-BR"/>
        </w:rPr>
        <w:t xml:space="preserve"> </w:t>
      </w:r>
      <w:r w:rsidR="00272883" w:rsidRPr="009F043C">
        <w:rPr>
          <w:lang w:val="pt-BR"/>
        </w:rPr>
        <w:t>toàn bộ số</w:t>
      </w:r>
      <w:r w:rsidRPr="009F043C">
        <w:rPr>
          <w:lang w:val="pt-BR"/>
        </w:rPr>
        <w:t xml:space="preserve"> tiền bảo hiểm cho </w:t>
      </w:r>
      <w:r w:rsidR="009459A8" w:rsidRPr="009F043C">
        <w:rPr>
          <w:lang w:val="pt-BR"/>
        </w:rPr>
        <w:t>Người thụ hưởng</w:t>
      </w:r>
      <w:r w:rsidRPr="009F043C">
        <w:rPr>
          <w:lang w:val="pt-BR"/>
        </w:rPr>
        <w:t xml:space="preserve"> bảo hiểm.</w:t>
      </w:r>
    </w:p>
    <w:p w:rsidR="00616D32" w:rsidRPr="009F043C" w:rsidRDefault="00616D32" w:rsidP="006837A7">
      <w:pPr>
        <w:numPr>
          <w:ilvl w:val="0"/>
          <w:numId w:val="29"/>
        </w:numPr>
        <w:tabs>
          <w:tab w:val="left" w:pos="284"/>
        </w:tabs>
        <w:overflowPunct w:val="0"/>
        <w:spacing w:line="360" w:lineRule="auto"/>
        <w:ind w:left="567" w:hanging="283"/>
        <w:jc w:val="both"/>
        <w:textAlignment w:val="baseline"/>
        <w:rPr>
          <w:i/>
          <w:iCs/>
          <w:lang w:val="vi-VN"/>
        </w:rPr>
      </w:pPr>
      <w:r w:rsidRPr="009F043C">
        <w:rPr>
          <w:i/>
          <w:iCs/>
          <w:lang w:val="vi-VN"/>
        </w:rPr>
        <w:t>Trường hợp Thương tật toàn bộ vĩnh viễn</w:t>
      </w:r>
    </w:p>
    <w:p w:rsidR="00616D32" w:rsidRPr="009F043C" w:rsidRDefault="00616D32" w:rsidP="006837A7">
      <w:pPr>
        <w:tabs>
          <w:tab w:val="left" w:pos="180"/>
          <w:tab w:val="left" w:pos="567"/>
        </w:tabs>
        <w:spacing w:line="360" w:lineRule="auto"/>
        <w:ind w:left="284"/>
        <w:jc w:val="both"/>
        <w:rPr>
          <w:lang w:val="pt-BR"/>
        </w:rPr>
      </w:pPr>
      <w:r w:rsidRPr="009F043C">
        <w:rPr>
          <w:lang w:val="pt-BR"/>
        </w:rPr>
        <w:t xml:space="preserve">Nếu </w:t>
      </w:r>
      <w:r w:rsidR="00ED78C4" w:rsidRPr="009F043C">
        <w:rPr>
          <w:lang w:val="pt-BR"/>
        </w:rPr>
        <w:t>Người được bảo hiểm</w:t>
      </w:r>
      <w:r w:rsidRPr="009F043C">
        <w:rPr>
          <w:lang w:val="pt-BR"/>
        </w:rPr>
        <w:t xml:space="preserve"> bị thương tật toàn bộ vĩnh viễn </w:t>
      </w:r>
      <w:r w:rsidR="00AA01EB" w:rsidRPr="009F043C">
        <w:rPr>
          <w:lang w:val="pt-BR"/>
        </w:rPr>
        <w:t>là hậu quả của</w:t>
      </w:r>
      <w:r w:rsidRPr="009F043C">
        <w:rPr>
          <w:lang w:val="pt-BR"/>
        </w:rPr>
        <w:t xml:space="preserve"> tai nạn thuộc phạm vi bảo hiểm, </w:t>
      </w:r>
      <w:r w:rsidR="00AE2CD3" w:rsidRPr="009F043C">
        <w:rPr>
          <w:lang w:val="pt-BR"/>
        </w:rPr>
        <w:t>Bảo hiểm PJICO</w:t>
      </w:r>
      <w:r w:rsidR="005714A1" w:rsidRPr="009F043C">
        <w:rPr>
          <w:lang w:val="pt-BR"/>
        </w:rPr>
        <w:t xml:space="preserve"> </w:t>
      </w:r>
      <w:r w:rsidRPr="009F043C">
        <w:rPr>
          <w:lang w:val="pt-BR"/>
        </w:rPr>
        <w:t xml:space="preserve">chi trả toàn bộ số tiền bảo hiểm cho </w:t>
      </w:r>
      <w:r w:rsidR="009459A8" w:rsidRPr="009F043C">
        <w:rPr>
          <w:lang w:val="pt-BR"/>
        </w:rPr>
        <w:t>Người thụ hưởng</w:t>
      </w:r>
      <w:r w:rsidRPr="009F043C">
        <w:rPr>
          <w:lang w:val="pt-BR"/>
        </w:rPr>
        <w:t xml:space="preserve"> bảo hiểm </w:t>
      </w:r>
      <w:r w:rsidR="00AD0299" w:rsidRPr="009F043C">
        <w:rPr>
          <w:lang w:val="pt-BR"/>
        </w:rPr>
        <w:t xml:space="preserve">và/hoặc Người </w:t>
      </w:r>
      <w:r w:rsidR="00416FDE" w:rsidRPr="009F043C">
        <w:rPr>
          <w:lang w:val="pt-BR"/>
        </w:rPr>
        <w:t xml:space="preserve">được </w:t>
      </w:r>
      <w:r w:rsidR="00AD0299" w:rsidRPr="009F043C">
        <w:rPr>
          <w:lang w:val="pt-BR"/>
        </w:rPr>
        <w:t xml:space="preserve">bảo hiểm </w:t>
      </w:r>
      <w:r w:rsidRPr="009F043C">
        <w:rPr>
          <w:lang w:val="pt-BR"/>
        </w:rPr>
        <w:t xml:space="preserve">sau thời điểm được xác định Thương tật toàn bộ vĩnh viễn </w:t>
      </w:r>
      <w:r w:rsidR="001A7C92" w:rsidRPr="009F043C">
        <w:rPr>
          <w:lang w:val="pt-BR"/>
        </w:rPr>
        <w:t xml:space="preserve">được quy định tại </w:t>
      </w:r>
      <w:r w:rsidRPr="009F043C">
        <w:rPr>
          <w:lang w:val="pt-BR"/>
        </w:rPr>
        <w:t>Quy tắc.</w:t>
      </w:r>
    </w:p>
    <w:p w:rsidR="004C57DE" w:rsidRPr="009F043C" w:rsidRDefault="005714A1" w:rsidP="006837A7">
      <w:pPr>
        <w:numPr>
          <w:ilvl w:val="0"/>
          <w:numId w:val="29"/>
        </w:numPr>
        <w:tabs>
          <w:tab w:val="left" w:pos="284"/>
        </w:tabs>
        <w:overflowPunct w:val="0"/>
        <w:spacing w:line="360" w:lineRule="auto"/>
        <w:ind w:left="567" w:hanging="283"/>
        <w:jc w:val="both"/>
        <w:textAlignment w:val="baseline"/>
        <w:rPr>
          <w:i/>
          <w:iCs/>
          <w:lang w:val="vi-VN"/>
        </w:rPr>
      </w:pPr>
      <w:r w:rsidRPr="009F043C">
        <w:rPr>
          <w:i/>
          <w:iCs/>
          <w:lang w:val="vi-VN"/>
        </w:rPr>
        <w:t>Thời gian chờ</w:t>
      </w:r>
    </w:p>
    <w:p w:rsidR="004C57DE" w:rsidRPr="009F043C" w:rsidRDefault="004C57DE" w:rsidP="006837A7">
      <w:pPr>
        <w:tabs>
          <w:tab w:val="left" w:pos="180"/>
          <w:tab w:val="left" w:pos="567"/>
        </w:tabs>
        <w:spacing w:line="360" w:lineRule="auto"/>
        <w:ind w:left="284"/>
        <w:jc w:val="both"/>
        <w:rPr>
          <w:lang w:val="pt-BR"/>
        </w:rPr>
      </w:pPr>
      <w:r w:rsidRPr="009F043C">
        <w:rPr>
          <w:lang w:val="pt-BR"/>
        </w:rPr>
        <w:t xml:space="preserve">Bảo hiểm có hiệu lực ngay khi bắt đầu thời hạn bảo hiểm quy định trên </w:t>
      </w:r>
      <w:r w:rsidR="00C9051A" w:rsidRPr="009F043C">
        <w:rPr>
          <w:lang w:val="pt-BR"/>
        </w:rPr>
        <w:t>Giấy chứng nhận bảo hiểm/Hợp đồng bảo hiểm/Đơn bảo hiểm</w:t>
      </w:r>
      <w:r w:rsidRPr="009F043C">
        <w:rPr>
          <w:lang w:val="pt-BR"/>
        </w:rPr>
        <w:t>.</w:t>
      </w:r>
    </w:p>
    <w:p w:rsidR="006674CF" w:rsidRPr="009F043C" w:rsidRDefault="005C12D4" w:rsidP="006837A7">
      <w:pPr>
        <w:pStyle w:val="Heading3"/>
        <w:numPr>
          <w:ilvl w:val="0"/>
          <w:numId w:val="41"/>
        </w:numPr>
        <w:spacing w:before="0" w:after="0" w:line="360" w:lineRule="auto"/>
        <w:ind w:left="709" w:hanging="425"/>
        <w:rPr>
          <w:i/>
          <w:sz w:val="24"/>
          <w:szCs w:val="24"/>
          <w:lang w:eastAsia="x-none"/>
        </w:rPr>
      </w:pPr>
      <w:r w:rsidRPr="009F043C">
        <w:rPr>
          <w:i/>
          <w:sz w:val="24"/>
          <w:szCs w:val="24"/>
          <w:lang w:eastAsia="x-none"/>
        </w:rPr>
        <w:t>Đối với thai sản, ốm đau, bệnh tật</w:t>
      </w:r>
    </w:p>
    <w:p w:rsidR="00E25C98" w:rsidRPr="009F043C" w:rsidRDefault="00E25C98" w:rsidP="006837A7">
      <w:pPr>
        <w:numPr>
          <w:ilvl w:val="0"/>
          <w:numId w:val="42"/>
        </w:numPr>
        <w:tabs>
          <w:tab w:val="left" w:pos="284"/>
        </w:tabs>
        <w:overflowPunct w:val="0"/>
        <w:spacing w:line="360" w:lineRule="auto"/>
        <w:ind w:left="567" w:hanging="283"/>
        <w:jc w:val="both"/>
        <w:textAlignment w:val="baseline"/>
        <w:rPr>
          <w:i/>
          <w:iCs/>
          <w:lang w:val="vi-VN"/>
        </w:rPr>
      </w:pPr>
      <w:r w:rsidRPr="009F043C">
        <w:rPr>
          <w:i/>
          <w:iCs/>
          <w:lang w:val="vi-VN"/>
        </w:rPr>
        <w:t>Trường hợp Tử vong</w:t>
      </w:r>
    </w:p>
    <w:p w:rsidR="00616D32" w:rsidRPr="009F043C" w:rsidRDefault="006674CF" w:rsidP="006837A7">
      <w:pPr>
        <w:tabs>
          <w:tab w:val="left" w:pos="180"/>
          <w:tab w:val="left" w:pos="567"/>
        </w:tabs>
        <w:spacing w:line="360" w:lineRule="auto"/>
        <w:ind w:left="284"/>
        <w:jc w:val="both"/>
        <w:rPr>
          <w:lang w:val="pt-BR"/>
        </w:rPr>
      </w:pPr>
      <w:r w:rsidRPr="009F043C">
        <w:rPr>
          <w:lang w:val="pt-BR"/>
        </w:rPr>
        <w:t xml:space="preserve">Nếu </w:t>
      </w:r>
      <w:r w:rsidR="00ED78C4" w:rsidRPr="009F043C">
        <w:rPr>
          <w:lang w:val="pt-BR"/>
        </w:rPr>
        <w:t>Người được bảo hiểm</w:t>
      </w:r>
      <w:r w:rsidR="004C57DE" w:rsidRPr="009F043C">
        <w:rPr>
          <w:lang w:val="pt-BR"/>
        </w:rPr>
        <w:t xml:space="preserve"> tử vong </w:t>
      </w:r>
      <w:r w:rsidR="00AA01EB" w:rsidRPr="009F043C">
        <w:rPr>
          <w:lang w:val="pt-BR"/>
        </w:rPr>
        <w:t xml:space="preserve">là hậu quả của </w:t>
      </w:r>
      <w:r w:rsidR="005C12D4" w:rsidRPr="009F043C">
        <w:rPr>
          <w:lang w:val="pt-BR"/>
        </w:rPr>
        <w:t>thai sản, ốm đau, bệnh tật</w:t>
      </w:r>
      <w:r w:rsidR="004C57DE" w:rsidRPr="009F043C">
        <w:rPr>
          <w:lang w:val="pt-BR"/>
        </w:rPr>
        <w:t xml:space="preserve"> xảy ra trong thời hạn bảo hiểm</w:t>
      </w:r>
      <w:r w:rsidRPr="009F043C">
        <w:rPr>
          <w:lang w:val="pt-BR"/>
        </w:rPr>
        <w:t>,</w:t>
      </w:r>
      <w:r w:rsidR="004C57DE" w:rsidRPr="009F043C">
        <w:rPr>
          <w:lang w:val="pt-BR"/>
        </w:rPr>
        <w:t xml:space="preserve"> trừ những điểm loại trừ </w:t>
      </w:r>
      <w:r w:rsidRPr="009F043C">
        <w:rPr>
          <w:lang w:val="pt-BR"/>
        </w:rPr>
        <w:t>và vượt qua thời gian chờ theo quy định tại Quy tắc bảo hiểm</w:t>
      </w:r>
      <w:r w:rsidR="00117C2E" w:rsidRPr="009F043C">
        <w:rPr>
          <w:lang w:val="pt-BR"/>
        </w:rPr>
        <w:t xml:space="preserve"> và/hoặc quy định trên Giấy chứng nhận bảo hiểm/Hợp đồng bảo hiểm/Đơn bảo hiểm</w:t>
      </w:r>
      <w:r w:rsidRPr="009F043C">
        <w:rPr>
          <w:lang w:val="pt-BR"/>
        </w:rPr>
        <w:t xml:space="preserve">, </w:t>
      </w:r>
      <w:r w:rsidR="00AE2CD3" w:rsidRPr="009F043C">
        <w:rPr>
          <w:lang w:val="pt-BR"/>
        </w:rPr>
        <w:t>Bảo hiểm PJICO</w:t>
      </w:r>
      <w:r w:rsidR="005C12D4" w:rsidRPr="009F043C">
        <w:rPr>
          <w:lang w:val="pt-BR"/>
        </w:rPr>
        <w:t xml:space="preserve"> </w:t>
      </w:r>
      <w:r w:rsidRPr="009F043C">
        <w:rPr>
          <w:lang w:val="pt-BR"/>
        </w:rPr>
        <w:t xml:space="preserve">chi trả toàn bộ số tiền bảo hiểm cho </w:t>
      </w:r>
      <w:r w:rsidR="009459A8" w:rsidRPr="009F043C">
        <w:rPr>
          <w:lang w:val="pt-BR"/>
        </w:rPr>
        <w:t>Người thụ hưởng</w:t>
      </w:r>
      <w:r w:rsidRPr="009F043C">
        <w:rPr>
          <w:lang w:val="pt-BR"/>
        </w:rPr>
        <w:t xml:space="preserve"> bảo hiểm.</w:t>
      </w:r>
    </w:p>
    <w:p w:rsidR="006674CF" w:rsidRPr="009F043C" w:rsidRDefault="006674CF" w:rsidP="006837A7">
      <w:pPr>
        <w:numPr>
          <w:ilvl w:val="0"/>
          <w:numId w:val="42"/>
        </w:numPr>
        <w:tabs>
          <w:tab w:val="left" w:pos="284"/>
        </w:tabs>
        <w:overflowPunct w:val="0"/>
        <w:spacing w:line="360" w:lineRule="auto"/>
        <w:ind w:left="567" w:hanging="283"/>
        <w:jc w:val="both"/>
        <w:textAlignment w:val="baseline"/>
        <w:rPr>
          <w:i/>
          <w:iCs/>
          <w:lang w:val="vi-VN"/>
        </w:rPr>
      </w:pPr>
      <w:r w:rsidRPr="009F043C">
        <w:rPr>
          <w:i/>
          <w:iCs/>
          <w:lang w:val="vi-VN"/>
        </w:rPr>
        <w:t>Trường hợp Thương tật toàn bộ vĩnh viễn</w:t>
      </w:r>
    </w:p>
    <w:p w:rsidR="006674CF" w:rsidRPr="009F043C" w:rsidRDefault="006674CF" w:rsidP="006837A7">
      <w:pPr>
        <w:tabs>
          <w:tab w:val="left" w:pos="180"/>
          <w:tab w:val="left" w:pos="567"/>
        </w:tabs>
        <w:spacing w:line="360" w:lineRule="auto"/>
        <w:ind w:left="284"/>
        <w:jc w:val="both"/>
        <w:rPr>
          <w:lang w:val="pt-BR"/>
        </w:rPr>
      </w:pPr>
      <w:r w:rsidRPr="009F043C">
        <w:rPr>
          <w:lang w:val="pt-BR"/>
        </w:rPr>
        <w:t xml:space="preserve">Nếu </w:t>
      </w:r>
      <w:r w:rsidR="00ED78C4" w:rsidRPr="009F043C">
        <w:rPr>
          <w:lang w:val="pt-BR"/>
        </w:rPr>
        <w:t>Người được bảo hiểm</w:t>
      </w:r>
      <w:r w:rsidRPr="009F043C">
        <w:rPr>
          <w:lang w:val="pt-BR"/>
        </w:rPr>
        <w:t xml:space="preserve"> bị th</w:t>
      </w:r>
      <w:r w:rsidR="00EB15B6" w:rsidRPr="009F043C">
        <w:rPr>
          <w:lang w:val="pt-BR"/>
        </w:rPr>
        <w:t>ương tật toàn bộ vĩnh viễn</w:t>
      </w:r>
      <w:r w:rsidRPr="009F043C">
        <w:rPr>
          <w:lang w:val="pt-BR"/>
        </w:rPr>
        <w:t xml:space="preserve"> do </w:t>
      </w:r>
      <w:r w:rsidR="006C0808" w:rsidRPr="009F043C">
        <w:rPr>
          <w:lang w:val="pt-BR"/>
        </w:rPr>
        <w:t>thai sản, ốm đau, bệnh tật</w:t>
      </w:r>
      <w:r w:rsidRPr="009F043C">
        <w:rPr>
          <w:lang w:val="pt-BR"/>
        </w:rPr>
        <w:t xml:space="preserve"> xảy ra trong thời hạn bảo hiểm, trừ những điểm loại trừ và vượt qua thời gian chờ theo quy định tại Quy tắc bảo hiểm </w:t>
      </w:r>
      <w:r w:rsidR="00117C2E" w:rsidRPr="009F043C">
        <w:rPr>
          <w:lang w:val="pt-BR"/>
        </w:rPr>
        <w:t>và/hoặc quy định trên Giấy chứng nhận bảo hiểm/Hợp đồng bảo hiểm/Đơn bảo hiểm</w:t>
      </w:r>
      <w:r w:rsidRPr="009F043C">
        <w:rPr>
          <w:lang w:val="pt-BR"/>
        </w:rPr>
        <w:t xml:space="preserve">, </w:t>
      </w:r>
      <w:r w:rsidR="00AE2CD3" w:rsidRPr="009F043C">
        <w:rPr>
          <w:lang w:val="pt-BR"/>
        </w:rPr>
        <w:t>Bảo hiểm PJICO</w:t>
      </w:r>
      <w:r w:rsidR="00CA28E6" w:rsidRPr="009F043C">
        <w:rPr>
          <w:lang w:val="pt-BR"/>
        </w:rPr>
        <w:t xml:space="preserve"> </w:t>
      </w:r>
      <w:r w:rsidR="00EB15B6" w:rsidRPr="009F043C">
        <w:rPr>
          <w:lang w:val="pt-BR"/>
        </w:rPr>
        <w:t xml:space="preserve">chi trả toàn bộ số tiền bảo hiểm cho </w:t>
      </w:r>
      <w:r w:rsidR="009459A8" w:rsidRPr="009F043C">
        <w:rPr>
          <w:lang w:val="pt-BR"/>
        </w:rPr>
        <w:t>Người thụ hưởng</w:t>
      </w:r>
      <w:r w:rsidR="00EB15B6" w:rsidRPr="009F043C">
        <w:rPr>
          <w:lang w:val="pt-BR"/>
        </w:rPr>
        <w:t xml:space="preserve"> bảo hiểm sau thời điểm được xác định Thương tật toàn bộ vĩnh viễn </w:t>
      </w:r>
      <w:r w:rsidR="00117C2E" w:rsidRPr="009F043C">
        <w:rPr>
          <w:lang w:val="pt-BR"/>
        </w:rPr>
        <w:t xml:space="preserve">được quy định tại </w:t>
      </w:r>
      <w:r w:rsidR="00EB15B6" w:rsidRPr="009F043C">
        <w:rPr>
          <w:lang w:val="pt-BR"/>
        </w:rPr>
        <w:t>Quy tắc.</w:t>
      </w:r>
    </w:p>
    <w:p w:rsidR="00EB15B6" w:rsidRPr="009F043C" w:rsidRDefault="005A53F8" w:rsidP="006837A7">
      <w:pPr>
        <w:numPr>
          <w:ilvl w:val="0"/>
          <w:numId w:val="42"/>
        </w:numPr>
        <w:tabs>
          <w:tab w:val="left" w:pos="284"/>
        </w:tabs>
        <w:overflowPunct w:val="0"/>
        <w:spacing w:line="360" w:lineRule="auto"/>
        <w:ind w:left="567" w:hanging="283"/>
        <w:jc w:val="both"/>
        <w:textAlignment w:val="baseline"/>
        <w:rPr>
          <w:i/>
          <w:iCs/>
          <w:lang w:val="vi-VN"/>
        </w:rPr>
      </w:pPr>
      <w:r w:rsidRPr="009F043C">
        <w:rPr>
          <w:i/>
          <w:iCs/>
          <w:lang w:val="vi-VN"/>
        </w:rPr>
        <w:t>Thời gian chờ</w:t>
      </w:r>
      <w:r w:rsidR="00E25C98" w:rsidRPr="009F043C">
        <w:rPr>
          <w:i/>
          <w:iCs/>
          <w:lang w:val="vi-VN"/>
        </w:rPr>
        <w:t>:</w:t>
      </w:r>
    </w:p>
    <w:p w:rsidR="00EB15B6" w:rsidRPr="009F043C" w:rsidRDefault="00891281" w:rsidP="006837A7">
      <w:pPr>
        <w:numPr>
          <w:ilvl w:val="0"/>
          <w:numId w:val="12"/>
        </w:numPr>
        <w:tabs>
          <w:tab w:val="left" w:pos="360"/>
        </w:tabs>
        <w:spacing w:line="360" w:lineRule="auto"/>
        <w:jc w:val="both"/>
      </w:pPr>
      <w:bookmarkStart w:id="30" w:name="_Hlk35869508"/>
      <w:r w:rsidRPr="009F043C">
        <w:t>Đối với các trường hợp Người được bảo hiểm tử vong/thương tật toàn bộ vĩnh viễn không phải do nguyên nhân</w:t>
      </w:r>
      <w:r w:rsidR="00A653BF" w:rsidRPr="009F043C">
        <w:t xml:space="preserve"> </w:t>
      </w:r>
      <w:r w:rsidR="00887452" w:rsidRPr="009F043C">
        <w:t>bao gồm:</w:t>
      </w:r>
      <w:r w:rsidR="00A653BF" w:rsidRPr="009F043C">
        <w:t xml:space="preserve"> </w:t>
      </w:r>
      <w:r w:rsidRPr="009F043C">
        <w:t xml:space="preserve">bệnh đặc biệt, bệnh có sẵn, </w:t>
      </w:r>
      <w:r w:rsidR="00D74FBB" w:rsidRPr="009F043C">
        <w:t>biến chứng thai sản</w:t>
      </w:r>
      <w:r w:rsidRPr="009F043C">
        <w:t xml:space="preserve"> là</w:t>
      </w:r>
      <w:r w:rsidR="00CA28E6" w:rsidRPr="009F043C">
        <w:t xml:space="preserve">: </w:t>
      </w:r>
      <w:r w:rsidR="009E2B62" w:rsidRPr="009F043C">
        <w:t xml:space="preserve">30 </w:t>
      </w:r>
      <w:r w:rsidR="00EB15B6" w:rsidRPr="009F043C">
        <w:t>(</w:t>
      </w:r>
      <w:r w:rsidR="009E2B62" w:rsidRPr="009F043C">
        <w:t xml:space="preserve">ba </w:t>
      </w:r>
      <w:r w:rsidR="00CA28E6" w:rsidRPr="009F043C">
        <w:t>mươi</w:t>
      </w:r>
      <w:r w:rsidR="00EB15B6" w:rsidRPr="009F043C">
        <w:t>) ngày kể từ</w:t>
      </w:r>
      <w:r w:rsidR="00294A1D" w:rsidRPr="009F043C">
        <w:t xml:space="preserve"> </w:t>
      </w:r>
      <w:r w:rsidR="00483992" w:rsidRPr="009F043C">
        <w:t>thời điểm</w:t>
      </w:r>
      <w:r w:rsidR="00EB15B6" w:rsidRPr="009F043C">
        <w:t xml:space="preserve"> </w:t>
      </w:r>
      <w:r w:rsidR="00CA28E6" w:rsidRPr="009F043C">
        <w:t>Hợp đồng</w:t>
      </w:r>
      <w:r w:rsidR="00EB15B6" w:rsidRPr="009F043C">
        <w:t xml:space="preserve"> bảo hiểm </w:t>
      </w:r>
      <w:r w:rsidR="00CA28E6" w:rsidRPr="009F043C">
        <w:t>có hiệu lực</w:t>
      </w:r>
      <w:r w:rsidR="00EB15B6" w:rsidRPr="009F043C">
        <w:t>.</w:t>
      </w:r>
      <w:r w:rsidR="00CA28E6" w:rsidRPr="009F043C">
        <w:t xml:space="preserve"> </w:t>
      </w:r>
    </w:p>
    <w:p w:rsidR="00EB15B6" w:rsidRPr="009F043C" w:rsidRDefault="00887452" w:rsidP="006837A7">
      <w:pPr>
        <w:numPr>
          <w:ilvl w:val="0"/>
          <w:numId w:val="12"/>
        </w:numPr>
        <w:tabs>
          <w:tab w:val="left" w:pos="360"/>
        </w:tabs>
        <w:spacing w:line="360" w:lineRule="auto"/>
        <w:jc w:val="both"/>
      </w:pPr>
      <w:r w:rsidRPr="009F043C">
        <w:t>Đ</w:t>
      </w:r>
      <w:r w:rsidR="00EB15B6" w:rsidRPr="009F043C">
        <w:t>ối với bệnh đặc biệt, bệnh có sẵn,</w:t>
      </w:r>
      <w:r w:rsidR="007A143F" w:rsidRPr="009F043C">
        <w:t xml:space="preserve"> </w:t>
      </w:r>
      <w:r w:rsidR="00D74FBB" w:rsidRPr="009F043C">
        <w:t>biến chứng thai sản</w:t>
      </w:r>
      <w:r w:rsidR="00CA28E6" w:rsidRPr="009F043C">
        <w:t>:</w:t>
      </w:r>
      <w:r w:rsidR="00EB15B6" w:rsidRPr="009F043C">
        <w:t xml:space="preserve"> </w:t>
      </w:r>
      <w:r w:rsidRPr="009F043C">
        <w:t xml:space="preserve">180 </w:t>
      </w:r>
      <w:r w:rsidR="00CA28E6" w:rsidRPr="009F043C">
        <w:t>(</w:t>
      </w:r>
      <w:r w:rsidRPr="009F043C">
        <w:t>Một trăm tám mươi</w:t>
      </w:r>
      <w:r w:rsidR="00CA28E6" w:rsidRPr="009F043C">
        <w:t xml:space="preserve">) </w:t>
      </w:r>
      <w:r w:rsidRPr="009F043C">
        <w:t>ngày</w:t>
      </w:r>
      <w:r w:rsidR="007A143F" w:rsidRPr="009F043C">
        <w:t xml:space="preserve"> kể từ thời điểm Hợp đồng bảo hiểm có hiệu lực</w:t>
      </w:r>
      <w:r w:rsidR="009071CF" w:rsidRPr="009F043C">
        <w:t>.</w:t>
      </w:r>
    </w:p>
    <w:p w:rsidR="00622477" w:rsidRPr="009F043C" w:rsidRDefault="00622477" w:rsidP="006837A7">
      <w:pPr>
        <w:pStyle w:val="Heading3"/>
        <w:numPr>
          <w:ilvl w:val="0"/>
          <w:numId w:val="41"/>
        </w:numPr>
        <w:spacing w:before="0" w:after="0" w:line="360" w:lineRule="auto"/>
        <w:ind w:left="709" w:hanging="425"/>
        <w:rPr>
          <w:i/>
          <w:sz w:val="24"/>
          <w:szCs w:val="24"/>
          <w:lang w:eastAsia="x-none"/>
        </w:rPr>
      </w:pPr>
      <w:bookmarkStart w:id="31" w:name="_Hlk26805218"/>
      <w:bookmarkEnd w:id="30"/>
      <w:r w:rsidRPr="009F043C">
        <w:rPr>
          <w:i/>
          <w:sz w:val="24"/>
          <w:szCs w:val="24"/>
          <w:lang w:eastAsia="x-none"/>
        </w:rPr>
        <w:t>Đối với Mất tích</w:t>
      </w:r>
    </w:p>
    <w:p w:rsidR="00622477" w:rsidRPr="009F043C" w:rsidRDefault="009F59AC" w:rsidP="006837A7">
      <w:pPr>
        <w:tabs>
          <w:tab w:val="left" w:pos="180"/>
          <w:tab w:val="left" w:pos="567"/>
        </w:tabs>
        <w:spacing w:line="360" w:lineRule="auto"/>
        <w:ind w:left="284"/>
        <w:jc w:val="both"/>
        <w:rPr>
          <w:lang w:val="pt-BR"/>
        </w:rPr>
      </w:pPr>
      <w:r w:rsidRPr="009F043C">
        <w:rPr>
          <w:lang w:val="pt-BR"/>
        </w:rPr>
        <w:t>Nếu Người được bảo hiểm được cơ quan có thẩm quyền tuyên bố là mất tích, Bảo hiểm PJICO chi trả toàn bộ số tiền bảo hiểm cho Người thụ hưởng bảo hiểm.</w:t>
      </w:r>
    </w:p>
    <w:p w:rsidR="009F59AC" w:rsidRPr="009F043C" w:rsidRDefault="009F59AC" w:rsidP="006837A7">
      <w:pPr>
        <w:tabs>
          <w:tab w:val="left" w:pos="180"/>
          <w:tab w:val="left" w:pos="567"/>
        </w:tabs>
        <w:spacing w:line="360" w:lineRule="auto"/>
        <w:ind w:left="284"/>
        <w:jc w:val="both"/>
        <w:rPr>
          <w:lang w:val="pt-BR"/>
        </w:rPr>
      </w:pPr>
      <w:r w:rsidRPr="009F043C">
        <w:rPr>
          <w:lang w:val="pt-BR"/>
        </w:rPr>
        <w:t>Nếu sau khi Bảo hiểm PJICO chi trả bảo hiểm cho trường hợp người được bảo hiểm bị mất tích mà Người được bảo hiểm</w:t>
      </w:r>
      <w:r w:rsidR="002B54BD" w:rsidRPr="009F043C">
        <w:rPr>
          <w:lang w:val="pt-BR"/>
        </w:rPr>
        <w:t xml:space="preserve"> trở về </w:t>
      </w:r>
      <w:r w:rsidRPr="009F043C">
        <w:rPr>
          <w:lang w:val="pt-BR"/>
        </w:rPr>
        <w:t xml:space="preserve">có </w:t>
      </w:r>
      <w:r w:rsidR="002B54BD" w:rsidRPr="009F043C">
        <w:rPr>
          <w:lang w:val="pt-BR"/>
        </w:rPr>
        <w:t>xác nhận</w:t>
      </w:r>
      <w:r w:rsidRPr="009F043C">
        <w:rPr>
          <w:lang w:val="pt-BR"/>
        </w:rPr>
        <w:t xml:space="preserve"> của cơ quan có thẩm quyền</w:t>
      </w:r>
      <w:r w:rsidR="002B54BD" w:rsidRPr="009F043C">
        <w:rPr>
          <w:lang w:val="pt-BR"/>
        </w:rPr>
        <w:t xml:space="preserve"> thì người thụ hưởng bảo hiểm phải hoàn trả lại Bảo hiểm PJICO toàn bộ số tiền bảo hiểm đã được Bảo hiểm PJICO chi trả.</w:t>
      </w:r>
    </w:p>
    <w:p w:rsidR="002B54BD" w:rsidRPr="009F043C" w:rsidRDefault="002B54BD" w:rsidP="006837A7">
      <w:pPr>
        <w:tabs>
          <w:tab w:val="left" w:pos="180"/>
          <w:tab w:val="left" w:pos="567"/>
        </w:tabs>
        <w:spacing w:line="360" w:lineRule="auto"/>
        <w:ind w:left="284"/>
        <w:jc w:val="both"/>
        <w:rPr>
          <w:lang w:val="pt-BR"/>
        </w:rPr>
      </w:pPr>
      <w:r w:rsidRPr="009F043C">
        <w:rPr>
          <w:lang w:val="pt-BR"/>
        </w:rPr>
        <w:t>Bảo hiểm có hiệu lực ngay khi bắt đầu thời hạn bảo hiểm quy định trên Giấy chứng nhận bảo hiểm/Hợp đồng bảo hiểm/Đơn bảo hiểm.</w:t>
      </w:r>
    </w:p>
    <w:p w:rsidR="00EB15B6" w:rsidRPr="009F043C" w:rsidRDefault="00EB15B6" w:rsidP="006837A7">
      <w:pPr>
        <w:pStyle w:val="Heading1"/>
        <w:numPr>
          <w:ilvl w:val="0"/>
          <w:numId w:val="1"/>
        </w:numPr>
        <w:spacing w:after="240" w:line="360" w:lineRule="auto"/>
        <w:jc w:val="center"/>
        <w:rPr>
          <w:rFonts w:ascii="Times New Roman" w:hAnsi="Times New Roman"/>
          <w:color w:val="auto"/>
          <w:szCs w:val="26"/>
          <w:lang w:val="en-US"/>
        </w:rPr>
      </w:pPr>
      <w:bookmarkStart w:id="32" w:name="_Toc510260422"/>
      <w:bookmarkStart w:id="33" w:name="_Toc35503252"/>
      <w:bookmarkEnd w:id="31"/>
      <w:r w:rsidRPr="009F043C">
        <w:rPr>
          <w:rFonts w:ascii="Times New Roman" w:hAnsi="Times New Roman"/>
          <w:color w:val="auto"/>
          <w:szCs w:val="26"/>
          <w:lang w:val="en-US"/>
        </w:rPr>
        <w:t>CÁC ĐIỂM LOẠI TRỪ BẢO HIỂM</w:t>
      </w:r>
      <w:bookmarkEnd w:id="32"/>
      <w:bookmarkEnd w:id="33"/>
    </w:p>
    <w:p w:rsidR="009B2CB5" w:rsidRPr="009F043C" w:rsidRDefault="009B2CB5" w:rsidP="006837A7">
      <w:pPr>
        <w:pStyle w:val="Heading2"/>
        <w:spacing w:line="360" w:lineRule="auto"/>
        <w:ind w:firstLine="284"/>
        <w:jc w:val="left"/>
        <w:rPr>
          <w:rFonts w:ascii="Times New Roman" w:hAnsi="Times New Roman"/>
          <w:sz w:val="24"/>
          <w:szCs w:val="24"/>
          <w:lang w:val="en-US"/>
        </w:rPr>
      </w:pPr>
      <w:bookmarkStart w:id="34" w:name="_Toc35503253"/>
      <w:r w:rsidRPr="009F043C">
        <w:rPr>
          <w:rFonts w:ascii="Times New Roman" w:hAnsi="Times New Roman"/>
          <w:sz w:val="24"/>
          <w:szCs w:val="24"/>
        </w:rPr>
        <w:t xml:space="preserve">Điều </w:t>
      </w:r>
      <w:r w:rsidR="003446BB" w:rsidRPr="009F043C">
        <w:rPr>
          <w:rFonts w:ascii="Times New Roman" w:hAnsi="Times New Roman"/>
          <w:sz w:val="24"/>
          <w:szCs w:val="24"/>
          <w:lang w:val="en-US"/>
        </w:rPr>
        <w:t>7</w:t>
      </w:r>
      <w:r w:rsidRPr="009F043C">
        <w:rPr>
          <w:rFonts w:ascii="Times New Roman" w:hAnsi="Times New Roman"/>
          <w:sz w:val="24"/>
          <w:szCs w:val="24"/>
        </w:rPr>
        <w:t>. Các điểm loại trừ</w:t>
      </w:r>
      <w:bookmarkEnd w:id="34"/>
    </w:p>
    <w:p w:rsidR="009E2DE1" w:rsidRPr="009F043C" w:rsidRDefault="00A86626" w:rsidP="006837A7">
      <w:pPr>
        <w:tabs>
          <w:tab w:val="left" w:pos="180"/>
          <w:tab w:val="left" w:pos="567"/>
        </w:tabs>
        <w:spacing w:line="360" w:lineRule="auto"/>
        <w:ind w:left="284"/>
        <w:jc w:val="both"/>
        <w:rPr>
          <w:lang w:val="pt-BR"/>
        </w:rPr>
      </w:pPr>
      <w:r w:rsidRPr="009F043C">
        <w:rPr>
          <w:lang w:val="pt-BR"/>
        </w:rPr>
        <w:t>Bảo hiểm PJICO</w:t>
      </w:r>
      <w:r w:rsidR="009E2DE1" w:rsidRPr="009F043C">
        <w:rPr>
          <w:lang w:val="pt-BR"/>
        </w:rPr>
        <w:t xml:space="preserve"> </w:t>
      </w:r>
      <w:r w:rsidR="008B0420" w:rsidRPr="009F043C">
        <w:rPr>
          <w:lang w:val="pt-BR"/>
        </w:rPr>
        <w:t xml:space="preserve">không chịu trách nhiệm </w:t>
      </w:r>
      <w:r w:rsidR="0072739A" w:rsidRPr="009F043C">
        <w:rPr>
          <w:lang w:val="pt-BR"/>
        </w:rPr>
        <w:t xml:space="preserve">bồi thường, </w:t>
      </w:r>
      <w:r w:rsidRPr="009F043C">
        <w:rPr>
          <w:lang w:val="pt-BR"/>
        </w:rPr>
        <w:t xml:space="preserve">chi </w:t>
      </w:r>
      <w:r w:rsidR="008B0420" w:rsidRPr="009F043C">
        <w:rPr>
          <w:lang w:val="pt-BR"/>
        </w:rPr>
        <w:t>trả tiền bảo hiểm trong những trường hợp sau</w:t>
      </w:r>
    </w:p>
    <w:p w:rsidR="009B2CB5" w:rsidRPr="009F043C" w:rsidRDefault="00ED78C4" w:rsidP="007878D2">
      <w:pPr>
        <w:widowControl w:val="0"/>
        <w:numPr>
          <w:ilvl w:val="0"/>
          <w:numId w:val="16"/>
        </w:numPr>
        <w:tabs>
          <w:tab w:val="left" w:pos="360"/>
          <w:tab w:val="left" w:pos="709"/>
        </w:tabs>
        <w:autoSpaceDE w:val="0"/>
        <w:autoSpaceDN w:val="0"/>
        <w:adjustRightInd w:val="0"/>
        <w:spacing w:line="360" w:lineRule="auto"/>
        <w:ind w:left="709" w:hanging="349"/>
        <w:jc w:val="both"/>
        <w:rPr>
          <w:lang w:val="vi-VN" w:eastAsia="vi-VN"/>
        </w:rPr>
      </w:pPr>
      <w:r w:rsidRPr="009F043C">
        <w:rPr>
          <w:lang w:val="vi-VN" w:eastAsia="vi-VN"/>
        </w:rPr>
        <w:t>Người được bảo hiểm</w:t>
      </w:r>
      <w:r w:rsidR="00C1478B" w:rsidRPr="009F043C">
        <w:rPr>
          <w:lang w:eastAsia="vi-VN"/>
        </w:rPr>
        <w:t xml:space="preserve"> cố </w:t>
      </w:r>
      <w:r w:rsidR="00D56495" w:rsidRPr="009F043C">
        <w:rPr>
          <w:lang w:eastAsia="vi-VN"/>
        </w:rPr>
        <w:t>ý</w:t>
      </w:r>
      <w:r w:rsidR="00D56495" w:rsidRPr="009F043C">
        <w:rPr>
          <w:lang w:val="vi-VN" w:eastAsia="vi-VN"/>
        </w:rPr>
        <w:t xml:space="preserve"> </w:t>
      </w:r>
      <w:r w:rsidR="00187E87" w:rsidRPr="009F043C">
        <w:rPr>
          <w:lang w:val="vi-VN" w:eastAsia="vi-VN"/>
        </w:rPr>
        <w:t>vi phạm pháp luật</w:t>
      </w:r>
      <w:r w:rsidR="00AB2AA1" w:rsidRPr="009F043C">
        <w:rPr>
          <w:lang w:eastAsia="vi-VN"/>
        </w:rPr>
        <w:t>, vi phạm luật giao thông</w:t>
      </w:r>
      <w:r w:rsidR="005A58D4" w:rsidRPr="009F043C">
        <w:rPr>
          <w:lang w:eastAsia="vi-VN"/>
        </w:rPr>
        <w:t>.</w:t>
      </w:r>
    </w:p>
    <w:p w:rsidR="00C1478B" w:rsidRPr="009F043C" w:rsidRDefault="00ED78C4"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Người được bảo hiểm</w:t>
      </w:r>
      <w:r w:rsidR="00910637" w:rsidRPr="009F043C">
        <w:rPr>
          <w:lang w:val="vi-VN" w:eastAsia="vi-VN"/>
        </w:rPr>
        <w:t xml:space="preserve"> tử vong</w:t>
      </w:r>
      <w:r w:rsidR="00187E87" w:rsidRPr="009F043C">
        <w:rPr>
          <w:lang w:val="vi-VN" w:eastAsia="vi-VN"/>
        </w:rPr>
        <w:t xml:space="preserve"> hay thương tật do hành vi cố ý của </w:t>
      </w:r>
      <w:r w:rsidR="00325C99" w:rsidRPr="009F043C">
        <w:rPr>
          <w:lang w:val="vi-VN" w:eastAsia="vi-VN"/>
        </w:rPr>
        <w:t>Người được bảo hiểm</w:t>
      </w:r>
      <w:r w:rsidR="00910637" w:rsidRPr="009F043C">
        <w:rPr>
          <w:lang w:val="vi-VN" w:eastAsia="vi-VN"/>
        </w:rPr>
        <w:t xml:space="preserve">/ </w:t>
      </w:r>
      <w:r w:rsidR="009459A8" w:rsidRPr="009F043C">
        <w:rPr>
          <w:lang w:val="vi-VN" w:eastAsia="vi-VN"/>
        </w:rPr>
        <w:t>Người thụ hưởng</w:t>
      </w:r>
      <w:r w:rsidR="00910637" w:rsidRPr="009F043C">
        <w:rPr>
          <w:lang w:val="vi-VN" w:eastAsia="vi-VN"/>
        </w:rPr>
        <w:t xml:space="preserve"> bảo hiểm</w:t>
      </w:r>
      <w:r w:rsidR="005F0A5B" w:rsidRPr="009F043C">
        <w:rPr>
          <w:lang w:val="vi-VN" w:eastAsia="vi-VN"/>
        </w:rPr>
        <w:t>.</w:t>
      </w:r>
      <w:r w:rsidR="00A1350E" w:rsidRPr="009F043C">
        <w:rPr>
          <w:lang w:eastAsia="vi-VN"/>
        </w:rPr>
        <w:t xml:space="preserve"> </w:t>
      </w:r>
      <w:r w:rsidR="009E2DE1" w:rsidRPr="009F043C">
        <w:rPr>
          <w:lang w:eastAsia="vi-VN"/>
        </w:rPr>
        <w:t>Loại trừ này không áp dụng t</w:t>
      </w:r>
      <w:r w:rsidR="00A1350E" w:rsidRPr="009F043C">
        <w:rPr>
          <w:lang w:eastAsia="vi-VN"/>
        </w:rPr>
        <w:t>rong t</w:t>
      </w:r>
      <w:r w:rsidR="00A1350E" w:rsidRPr="009F043C">
        <w:rPr>
          <w:lang w:val="vi-VN" w:eastAsia="vi-VN"/>
        </w:rPr>
        <w:t xml:space="preserve">rường hợp một hoặc một số người thụ hưởng cố ý gây ra cái chết hay thương tật vĩnh viễn cho người được bảo hiểm, </w:t>
      </w:r>
      <w:r w:rsidR="00A1350E" w:rsidRPr="009F043C">
        <w:rPr>
          <w:lang w:eastAsia="vi-VN"/>
        </w:rPr>
        <w:t>Bảo hiểm PJICO vẫn</w:t>
      </w:r>
      <w:r w:rsidR="00A1350E" w:rsidRPr="009F043C">
        <w:rPr>
          <w:lang w:val="vi-VN" w:eastAsia="vi-VN"/>
        </w:rPr>
        <w:t xml:space="preserve"> trả tiền bảo hiểm cho những người thụ hưởng khác theo thỏa thuận trong hợp đồng bảo hiểm</w:t>
      </w:r>
      <w:r w:rsidR="00A1350E" w:rsidRPr="009F043C">
        <w:rPr>
          <w:lang w:eastAsia="vi-VN"/>
        </w:rPr>
        <w:t>.</w:t>
      </w:r>
    </w:p>
    <w:p w:rsidR="009B2CB5" w:rsidRPr="009F043C" w:rsidRDefault="005F278F"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Người được bảo hiểm tử vong hay thương tật do nguyên nhân trực tiếp từ c</w:t>
      </w:r>
      <w:r w:rsidR="00187E87" w:rsidRPr="009F043C">
        <w:rPr>
          <w:lang w:val="vi-VN" w:eastAsia="vi-VN"/>
        </w:rPr>
        <w:t>hiến tranh (dù có tuyên bố hay không tuyên bố),</w:t>
      </w:r>
      <w:r w:rsidR="00CC22E4" w:rsidRPr="009F043C">
        <w:rPr>
          <w:lang w:val="vi-VN" w:eastAsia="vi-VN"/>
        </w:rPr>
        <w:t xml:space="preserve"> </w:t>
      </w:r>
      <w:r w:rsidR="00187E87" w:rsidRPr="009F043C">
        <w:rPr>
          <w:lang w:val="vi-VN" w:eastAsia="vi-VN"/>
        </w:rPr>
        <w:t>nội chiến, nổi loạn, bạo động, khủng bố.</w:t>
      </w:r>
    </w:p>
    <w:p w:rsidR="009B2CB5" w:rsidRPr="009F043C" w:rsidRDefault="005F278F"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Người được bảo hiểm tử vong hay thương tật do nguyên nhân trực tiếp từ ô</w:t>
      </w:r>
      <w:r w:rsidR="008D5832" w:rsidRPr="009F043C">
        <w:rPr>
          <w:lang w:val="vi-VN" w:eastAsia="vi-VN"/>
        </w:rPr>
        <w:t xml:space="preserve"> nhiễm hóa học</w:t>
      </w:r>
      <w:r w:rsidR="00CF1F80" w:rsidRPr="009F043C">
        <w:rPr>
          <w:lang w:val="vi-VN" w:eastAsia="vi-VN"/>
        </w:rPr>
        <w:t xml:space="preserve"> hoặc các hóa chất chứa độc tố;</w:t>
      </w:r>
      <w:r w:rsidR="008D5832" w:rsidRPr="009F043C">
        <w:rPr>
          <w:lang w:val="vi-VN" w:eastAsia="vi-VN"/>
        </w:rPr>
        <w:t xml:space="preserve"> </w:t>
      </w:r>
      <w:r w:rsidR="00CF1F80" w:rsidRPr="009F043C">
        <w:rPr>
          <w:lang w:val="vi-VN" w:eastAsia="vi-VN"/>
        </w:rPr>
        <w:t xml:space="preserve">rò rỉ </w:t>
      </w:r>
      <w:r w:rsidR="008D5832" w:rsidRPr="009F043C">
        <w:rPr>
          <w:lang w:val="vi-VN" w:eastAsia="vi-VN"/>
        </w:rPr>
        <w:t>chất phóng xạ, nguyên liệu hạt nhân</w:t>
      </w:r>
      <w:r w:rsidR="009E2DE1" w:rsidRPr="009F043C">
        <w:rPr>
          <w:lang w:val="vi-VN" w:eastAsia="vi-VN"/>
        </w:rPr>
        <w:t xml:space="preserve"> theo kết luận của bác sỹ</w:t>
      </w:r>
    </w:p>
    <w:p w:rsidR="009B2CB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 xml:space="preserve">Người được bảo hiểm tử vong hoặc thương tật do </w:t>
      </w:r>
      <w:r w:rsidR="00187E87" w:rsidRPr="009F043C">
        <w:rPr>
          <w:lang w:val="vi-VN" w:eastAsia="vi-VN"/>
        </w:rPr>
        <w:t>tham gia các cuộc đua</w:t>
      </w:r>
      <w:r w:rsidR="00B86446" w:rsidRPr="009F043C">
        <w:rPr>
          <w:lang w:val="vi-VN" w:eastAsia="vi-VN"/>
        </w:rPr>
        <w:t xml:space="preserve"> dưới bất kỳ hình thức nào</w:t>
      </w:r>
      <w:r w:rsidR="00187E87" w:rsidRPr="009F043C">
        <w:rPr>
          <w:lang w:val="vi-VN" w:eastAsia="vi-VN"/>
        </w:rPr>
        <w:t xml:space="preserve">, các hoạt động </w:t>
      </w:r>
      <w:r w:rsidR="00D60AB5" w:rsidRPr="009F043C">
        <w:rPr>
          <w:lang w:val="vi-VN" w:eastAsia="vi-VN"/>
        </w:rPr>
        <w:t xml:space="preserve">thể thao </w:t>
      </w:r>
      <w:r w:rsidR="008243C4" w:rsidRPr="009F043C">
        <w:rPr>
          <w:lang w:val="vi-VN" w:eastAsia="vi-VN"/>
        </w:rPr>
        <w:t>nguy hiểm</w:t>
      </w:r>
      <w:r w:rsidR="00D60AB5" w:rsidRPr="009F043C">
        <w:rPr>
          <w:lang w:val="vi-VN" w:eastAsia="vi-VN"/>
        </w:rPr>
        <w:t>,</w:t>
      </w:r>
      <w:r w:rsidR="008243C4" w:rsidRPr="009F043C">
        <w:rPr>
          <w:lang w:val="vi-VN" w:eastAsia="vi-VN"/>
        </w:rPr>
        <w:t xml:space="preserve"> leo vách đá, khám phá hang động, trượt tuyết, nhào lộn trên không, nhảy dù, đi săn bằng ngựa, leo bộ lên độ cao trên 5000 m</w:t>
      </w:r>
      <w:r w:rsidR="001D774C" w:rsidRPr="009F043C">
        <w:rPr>
          <w:lang w:val="vi-VN" w:eastAsia="vi-VN"/>
        </w:rPr>
        <w:t>ét</w:t>
      </w:r>
      <w:r w:rsidR="008243C4" w:rsidRPr="009F043C">
        <w:rPr>
          <w:lang w:val="vi-VN" w:eastAsia="vi-VN"/>
        </w:rPr>
        <w:t xml:space="preserve"> so với mặt nước biển, tham gia các môn </w:t>
      </w:r>
      <w:r w:rsidR="00187E87" w:rsidRPr="009F043C">
        <w:rPr>
          <w:lang w:val="vi-VN" w:eastAsia="vi-VN"/>
        </w:rPr>
        <w:t>thể thao chuyên nghiệp hoặc các hoạt động dưới nước có sử dụng mặt nạ</w:t>
      </w:r>
      <w:r w:rsidR="002B40EA" w:rsidRPr="009F043C">
        <w:rPr>
          <w:lang w:val="vi-VN" w:eastAsia="vi-VN"/>
        </w:rPr>
        <w:t xml:space="preserve"> </w:t>
      </w:r>
      <w:r w:rsidR="00187E87" w:rsidRPr="009F043C">
        <w:rPr>
          <w:lang w:val="vi-VN" w:eastAsia="vi-VN"/>
        </w:rPr>
        <w:t>thở</w:t>
      </w:r>
      <w:r w:rsidR="00EE0A58" w:rsidRPr="009F043C">
        <w:rPr>
          <w:lang w:val="vi-VN" w:eastAsia="vi-VN"/>
        </w:rPr>
        <w:t>, tiếp xúc với chất amiăng, tham gia phá hủy các công trình xây dựng, làm việc dưới hầm mỏ, tham gia các hành động nguy hiểm khi đóng phim</w:t>
      </w:r>
      <w:r w:rsidR="00991946" w:rsidRPr="009F043C">
        <w:rPr>
          <w:lang w:val="vi-VN" w:eastAsia="vi-VN"/>
        </w:rPr>
        <w:t>.</w:t>
      </w:r>
    </w:p>
    <w:p w:rsidR="009B2CB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bookmarkStart w:id="35" w:name="_Hlk35869078"/>
      <w:r w:rsidRPr="009F043C">
        <w:rPr>
          <w:lang w:val="vi-VN" w:eastAsia="vi-VN"/>
        </w:rPr>
        <w:t xml:space="preserve">Người được bảo hiểm tử vong hoặc thương tật do </w:t>
      </w:r>
      <w:r w:rsidR="00187E87" w:rsidRPr="009F043C">
        <w:rPr>
          <w:lang w:val="vi-VN" w:eastAsia="vi-VN"/>
        </w:rPr>
        <w:t>tham gia các hoạt động trên không</w:t>
      </w:r>
      <w:r w:rsidR="00325C99" w:rsidRPr="009F043C">
        <w:rPr>
          <w:lang w:val="vi-VN" w:eastAsia="vi-VN"/>
        </w:rPr>
        <w:t>,</w:t>
      </w:r>
      <w:r w:rsidR="00187E87" w:rsidRPr="009F043C">
        <w:rPr>
          <w:lang w:val="vi-VN" w:eastAsia="vi-VN"/>
        </w:rPr>
        <w:t xml:space="preserve"> trừ khi với tư cách là hành khách có mua vé trên một chuyến bay có giấy phép hoạt động và có lịch trình bay thương mại.</w:t>
      </w:r>
    </w:p>
    <w:bookmarkEnd w:id="35"/>
    <w:p w:rsidR="009B2CB5" w:rsidRPr="009F043C" w:rsidRDefault="00ED78C4"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Người được bảo hiểm</w:t>
      </w:r>
      <w:r w:rsidR="00CB35E4" w:rsidRPr="009F043C">
        <w:rPr>
          <w:lang w:val="vi-VN" w:eastAsia="vi-VN"/>
        </w:rPr>
        <w:t xml:space="preserve"> </w:t>
      </w:r>
      <w:r w:rsidR="00910637" w:rsidRPr="009F043C">
        <w:rPr>
          <w:lang w:val="vi-VN" w:eastAsia="vi-VN"/>
        </w:rPr>
        <w:t>tử vong</w:t>
      </w:r>
      <w:r w:rsidR="00187E87" w:rsidRPr="009F043C">
        <w:rPr>
          <w:lang w:val="vi-VN" w:eastAsia="vi-VN"/>
        </w:rPr>
        <w:t xml:space="preserve"> hoặc thương tật do thực hiện các </w:t>
      </w:r>
      <w:r w:rsidR="0073520F" w:rsidRPr="009F043C">
        <w:rPr>
          <w:lang w:val="vi-VN" w:eastAsia="vi-VN"/>
        </w:rPr>
        <w:t xml:space="preserve">điều trị </w:t>
      </w:r>
      <w:r w:rsidR="00EE0A58" w:rsidRPr="009F043C">
        <w:rPr>
          <w:lang w:val="vi-VN" w:eastAsia="vi-VN"/>
        </w:rPr>
        <w:t xml:space="preserve">hoặc sử dụng thuốc </w:t>
      </w:r>
      <w:r w:rsidR="00187E87" w:rsidRPr="009F043C">
        <w:rPr>
          <w:lang w:val="vi-VN" w:eastAsia="vi-VN"/>
        </w:rPr>
        <w:t xml:space="preserve">theo yêu cầu của </w:t>
      </w:r>
      <w:r w:rsidRPr="009F043C">
        <w:rPr>
          <w:lang w:val="vi-VN" w:eastAsia="vi-VN"/>
        </w:rPr>
        <w:t>Người được bảo hiểm</w:t>
      </w:r>
      <w:r w:rsidR="00ED460A" w:rsidRPr="009F043C">
        <w:rPr>
          <w:lang w:val="vi-VN" w:eastAsia="vi-VN"/>
        </w:rPr>
        <w:t>,</w:t>
      </w:r>
      <w:r w:rsidR="001D774C" w:rsidRPr="009F043C">
        <w:rPr>
          <w:lang w:val="vi-VN" w:eastAsia="vi-VN"/>
        </w:rPr>
        <w:t xml:space="preserve"> những người khác</w:t>
      </w:r>
      <w:r w:rsidR="0073520F" w:rsidRPr="009F043C">
        <w:rPr>
          <w:lang w:val="vi-VN" w:eastAsia="vi-VN"/>
        </w:rPr>
        <w:t xml:space="preserve"> </w:t>
      </w:r>
      <w:r w:rsidR="00A34F6F" w:rsidRPr="009F043C">
        <w:rPr>
          <w:lang w:val="vi-VN" w:eastAsia="vi-VN"/>
        </w:rPr>
        <w:t xml:space="preserve">mà không theo </w:t>
      </w:r>
      <w:r w:rsidR="00A61C15" w:rsidRPr="009F043C">
        <w:rPr>
          <w:lang w:val="vi-VN" w:eastAsia="vi-VN"/>
        </w:rPr>
        <w:t>chỉ định điều trị của bác sĩ</w:t>
      </w:r>
      <w:r w:rsidR="00797B8D" w:rsidRPr="009F043C">
        <w:rPr>
          <w:lang w:val="vi-VN" w:eastAsia="vi-VN"/>
        </w:rPr>
        <w:t>.</w:t>
      </w:r>
    </w:p>
    <w:p w:rsidR="009B2CB5" w:rsidRPr="009F043C" w:rsidRDefault="00ED78C4"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Người được bảo hiểm</w:t>
      </w:r>
      <w:r w:rsidR="00910637" w:rsidRPr="009F043C">
        <w:rPr>
          <w:lang w:val="vi-VN" w:eastAsia="vi-VN"/>
        </w:rPr>
        <w:t xml:space="preserve"> tử vong</w:t>
      </w:r>
      <w:r w:rsidR="00797B8D" w:rsidRPr="009F043C">
        <w:rPr>
          <w:lang w:val="vi-VN" w:eastAsia="vi-VN"/>
        </w:rPr>
        <w:t xml:space="preserve"> hoặc thương tật do tai nạn</w:t>
      </w:r>
      <w:r w:rsidR="00EE0A58" w:rsidRPr="009F043C">
        <w:rPr>
          <w:lang w:val="vi-VN" w:eastAsia="vi-VN"/>
        </w:rPr>
        <w:t>,</w:t>
      </w:r>
      <w:r w:rsidR="00910637" w:rsidRPr="009F043C">
        <w:rPr>
          <w:lang w:val="vi-VN" w:eastAsia="vi-VN"/>
        </w:rPr>
        <w:t xml:space="preserve"> tử vong do</w:t>
      </w:r>
      <w:r w:rsidR="00EE0A58" w:rsidRPr="009F043C">
        <w:rPr>
          <w:lang w:val="vi-VN" w:eastAsia="vi-VN"/>
        </w:rPr>
        <w:t xml:space="preserve"> ốm đau, bệnh tật</w:t>
      </w:r>
      <w:r w:rsidR="00797B8D" w:rsidRPr="009F043C">
        <w:rPr>
          <w:lang w:val="vi-VN" w:eastAsia="vi-VN"/>
        </w:rPr>
        <w:t xml:space="preserve"> có nguyên nhân trực tiếp từ việc sử dụng rượu, bia, ma tuý và các chất kích thích tương tự khác theo kết luận của bác sĩ</w:t>
      </w:r>
      <w:r w:rsidR="00BF497E" w:rsidRPr="009F043C">
        <w:rPr>
          <w:lang w:val="vi-VN" w:eastAsia="vi-VN"/>
        </w:rPr>
        <w:t>, cơ sở y tế hợp pháp, bệnh viện hoặc cơ quan có thẩm quyền.</w:t>
      </w:r>
    </w:p>
    <w:p w:rsidR="009B2CB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hanging="349"/>
        <w:jc w:val="both"/>
        <w:rPr>
          <w:lang w:val="vi-VN" w:eastAsia="vi-VN"/>
        </w:rPr>
      </w:pPr>
      <w:r w:rsidRPr="009F043C">
        <w:rPr>
          <w:lang w:val="vi-VN" w:eastAsia="vi-VN"/>
        </w:rPr>
        <w:t xml:space="preserve">Người được bảo hiểm tử vong hoặc thương tật do </w:t>
      </w:r>
      <w:r w:rsidR="00797B8D" w:rsidRPr="009F043C">
        <w:rPr>
          <w:lang w:val="vi-VN" w:eastAsia="vi-VN"/>
        </w:rPr>
        <w:t>bị ngộ độc thức ăn, đồ uống</w:t>
      </w:r>
      <w:r w:rsidR="00F874CF" w:rsidRPr="009F043C">
        <w:rPr>
          <w:lang w:val="vi-VN" w:eastAsia="vi-VN"/>
        </w:rPr>
        <w:t xml:space="preserve">; vô ý hoặc cố ý </w:t>
      </w:r>
      <w:r w:rsidR="001F3623" w:rsidRPr="009F043C">
        <w:rPr>
          <w:lang w:val="vi-VN" w:eastAsia="vi-VN"/>
        </w:rPr>
        <w:t>sử dụng, hít các chất độc, khí ga hay hơi đốt.</w:t>
      </w:r>
    </w:p>
    <w:p w:rsidR="009B2CB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 xml:space="preserve">Người được bảo hiểm tử vong hoặc thương tật do </w:t>
      </w:r>
      <w:r w:rsidR="00187E87" w:rsidRPr="009F043C">
        <w:rPr>
          <w:lang w:val="vi-VN" w:eastAsia="vi-VN"/>
        </w:rPr>
        <w:t xml:space="preserve">sử dụng chất gây mê trừ khi được chỉ dẫn </w:t>
      </w:r>
      <w:r w:rsidR="008E44A5" w:rsidRPr="009F043C">
        <w:rPr>
          <w:lang w:val="vi-VN" w:eastAsia="vi-VN"/>
        </w:rPr>
        <w:t>sử dụng</w:t>
      </w:r>
      <w:r w:rsidR="00187E87" w:rsidRPr="009F043C">
        <w:rPr>
          <w:lang w:val="vi-VN" w:eastAsia="vi-VN"/>
        </w:rPr>
        <w:t xml:space="preserve"> theo </w:t>
      </w:r>
      <w:r w:rsidR="008E44A5" w:rsidRPr="009F043C">
        <w:rPr>
          <w:lang w:val="vi-VN" w:eastAsia="vi-VN"/>
        </w:rPr>
        <w:t>chỉ định của bác sỹ.</w:t>
      </w:r>
    </w:p>
    <w:p w:rsidR="009B2CB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 xml:space="preserve">Người được bảo hiểm tử vong hoặc thương tật do </w:t>
      </w:r>
      <w:r w:rsidR="00187E87" w:rsidRPr="009F043C">
        <w:rPr>
          <w:lang w:val="vi-VN" w:eastAsia="vi-VN"/>
        </w:rPr>
        <w:t>bị nhiễm HIV</w:t>
      </w:r>
      <w:r w:rsidR="00A72E73" w:rsidRPr="009F043C">
        <w:rPr>
          <w:lang w:val="vi-VN" w:eastAsia="vi-VN"/>
        </w:rPr>
        <w:t>/AIDS</w:t>
      </w:r>
      <w:r w:rsidR="00187E87" w:rsidRPr="009F043C">
        <w:rPr>
          <w:lang w:val="vi-VN" w:eastAsia="vi-VN"/>
        </w:rPr>
        <w:t xml:space="preserve"> hoặc có các bệnh liên quan đến HIV</w:t>
      </w:r>
      <w:r w:rsidR="00A72E73" w:rsidRPr="009F043C">
        <w:rPr>
          <w:lang w:val="vi-VN" w:eastAsia="vi-VN"/>
        </w:rPr>
        <w:t>/AIDS</w:t>
      </w:r>
      <w:r w:rsidR="00187E87" w:rsidRPr="009F043C">
        <w:rPr>
          <w:lang w:val="vi-VN" w:eastAsia="vi-VN"/>
        </w:rPr>
        <w:t>.</w:t>
      </w:r>
    </w:p>
    <w:p w:rsidR="009B2CB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 xml:space="preserve">Người được bảo hiểm tử vong hoặc thương tật do </w:t>
      </w:r>
      <w:r w:rsidR="00187E87" w:rsidRPr="009F043C">
        <w:rPr>
          <w:lang w:val="vi-VN" w:eastAsia="vi-VN"/>
        </w:rPr>
        <w:t>Đ</w:t>
      </w:r>
      <w:r w:rsidR="009B7257" w:rsidRPr="009F043C">
        <w:rPr>
          <w:lang w:val="vi-VN" w:eastAsia="vi-VN"/>
        </w:rPr>
        <w:t>ộ</w:t>
      </w:r>
      <w:r w:rsidR="00187E87" w:rsidRPr="009F043C">
        <w:rPr>
          <w:lang w:val="vi-VN" w:eastAsia="vi-VN"/>
        </w:rPr>
        <w:t>ng đất, núi lửa</w:t>
      </w:r>
      <w:r w:rsidR="00CC22E4" w:rsidRPr="009F043C">
        <w:rPr>
          <w:lang w:val="vi-VN" w:eastAsia="vi-VN"/>
        </w:rPr>
        <w:t>, s</w:t>
      </w:r>
      <w:r w:rsidR="001B698F" w:rsidRPr="009F043C">
        <w:rPr>
          <w:lang w:val="vi-VN" w:eastAsia="vi-VN"/>
        </w:rPr>
        <w:t>ó</w:t>
      </w:r>
      <w:r w:rsidR="00CC22E4" w:rsidRPr="009F043C">
        <w:rPr>
          <w:lang w:val="vi-VN" w:eastAsia="vi-VN"/>
        </w:rPr>
        <w:t>ng thần</w:t>
      </w:r>
      <w:r w:rsidR="00187E87" w:rsidRPr="009F043C">
        <w:rPr>
          <w:lang w:val="vi-VN" w:eastAsia="vi-VN"/>
        </w:rPr>
        <w:t>.</w:t>
      </w:r>
    </w:p>
    <w:p w:rsidR="00AA7D0B"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bookmarkStart w:id="36" w:name="_Hlk2875545"/>
      <w:r w:rsidRPr="009F043C">
        <w:rPr>
          <w:lang w:val="vi-VN" w:eastAsia="vi-VN"/>
        </w:rPr>
        <w:t xml:space="preserve">Người được bảo hiểm tử vong hoặc thương tật do </w:t>
      </w:r>
      <w:r w:rsidR="001B3CAE" w:rsidRPr="009F043C">
        <w:rPr>
          <w:lang w:val="vi-VN" w:eastAsia="vi-VN"/>
        </w:rPr>
        <w:t>do bệnh</w:t>
      </w:r>
      <w:r w:rsidR="00744C78" w:rsidRPr="009F043C">
        <w:rPr>
          <w:lang w:val="vi-VN" w:eastAsia="vi-VN"/>
        </w:rPr>
        <w:t xml:space="preserve"> bẩm sinh hoặc </w:t>
      </w:r>
      <w:r w:rsidR="001B3CAE" w:rsidRPr="009F043C">
        <w:rPr>
          <w:lang w:val="vi-VN" w:eastAsia="vi-VN"/>
        </w:rPr>
        <w:t>di tật bẩm sinh.</w:t>
      </w:r>
    </w:p>
    <w:p w:rsidR="001536BE"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 xml:space="preserve">Người được bảo hiểm tử vong hoặc thương tật </w:t>
      </w:r>
      <w:r w:rsidR="001536BE" w:rsidRPr="009F043C">
        <w:rPr>
          <w:lang w:val="vi-VN" w:eastAsia="vi-VN"/>
        </w:rPr>
        <w:t>trong thời gian chờ.</w:t>
      </w:r>
    </w:p>
    <w:p w:rsidR="008E44A5" w:rsidRPr="009F043C" w:rsidRDefault="0072739A" w:rsidP="007878D2">
      <w:pPr>
        <w:widowControl w:val="0"/>
        <w:numPr>
          <w:ilvl w:val="0"/>
          <w:numId w:val="16"/>
        </w:numPr>
        <w:tabs>
          <w:tab w:val="left" w:pos="360"/>
          <w:tab w:val="left" w:pos="709"/>
        </w:tabs>
        <w:autoSpaceDE w:val="0"/>
        <w:autoSpaceDN w:val="0"/>
        <w:adjustRightInd w:val="0"/>
        <w:spacing w:line="360" w:lineRule="auto"/>
        <w:ind w:left="709"/>
        <w:jc w:val="both"/>
        <w:rPr>
          <w:lang w:val="vi-VN" w:eastAsia="vi-VN"/>
        </w:rPr>
      </w:pPr>
      <w:r w:rsidRPr="009F043C">
        <w:rPr>
          <w:lang w:val="vi-VN" w:eastAsia="vi-VN"/>
        </w:rPr>
        <w:t xml:space="preserve">Người được bảo hiểm tử vong hoặc thương tật do </w:t>
      </w:r>
      <w:r w:rsidR="008E44A5" w:rsidRPr="009F043C">
        <w:rPr>
          <w:lang w:val="vi-VN" w:eastAsia="vi-VN"/>
        </w:rPr>
        <w:t>dịch bệnh truyền nhiễm theo tuyên bố của cơ quan Nhà nước có thẩm quyền hoặc theo tuyên bố của Tổ chức Y tế thế giới (WHO).</w:t>
      </w:r>
    </w:p>
    <w:p w:rsidR="00FC3EA5" w:rsidRPr="009F043C" w:rsidRDefault="00FC3EA5" w:rsidP="006837A7">
      <w:pPr>
        <w:pStyle w:val="Heading1"/>
        <w:numPr>
          <w:ilvl w:val="0"/>
          <w:numId w:val="1"/>
        </w:numPr>
        <w:spacing w:after="240" w:line="360" w:lineRule="auto"/>
        <w:jc w:val="center"/>
        <w:rPr>
          <w:rFonts w:ascii="Times New Roman" w:hAnsi="Times New Roman"/>
          <w:color w:val="auto"/>
          <w:szCs w:val="26"/>
          <w:lang w:val="en-US"/>
        </w:rPr>
      </w:pPr>
      <w:bookmarkStart w:id="37" w:name="_Toc35503254"/>
      <w:bookmarkEnd w:id="36"/>
      <w:r w:rsidRPr="009F043C">
        <w:rPr>
          <w:rFonts w:ascii="Times New Roman" w:hAnsi="Times New Roman"/>
          <w:color w:val="auto"/>
          <w:szCs w:val="26"/>
          <w:lang w:val="en-US"/>
        </w:rPr>
        <w:t>QUY ĐỊNH VỀ</w:t>
      </w:r>
      <w:r w:rsidR="00545B98" w:rsidRPr="009F043C">
        <w:rPr>
          <w:rFonts w:ascii="Times New Roman" w:hAnsi="Times New Roman"/>
          <w:color w:val="auto"/>
          <w:szCs w:val="26"/>
          <w:lang w:val="en-US"/>
        </w:rPr>
        <w:t xml:space="preserve"> CHI</w:t>
      </w:r>
      <w:r w:rsidRPr="009F043C">
        <w:rPr>
          <w:rFonts w:ascii="Times New Roman" w:hAnsi="Times New Roman"/>
          <w:color w:val="auto"/>
          <w:szCs w:val="26"/>
          <w:lang w:val="en-US"/>
        </w:rPr>
        <w:t xml:space="preserve"> TRẢ TIỀN BẢO HIỂM</w:t>
      </w:r>
      <w:bookmarkEnd w:id="37"/>
    </w:p>
    <w:p w:rsidR="00FC3EA5" w:rsidRPr="009F043C" w:rsidRDefault="00FC3EA5" w:rsidP="006837A7">
      <w:pPr>
        <w:pStyle w:val="Heading2"/>
        <w:spacing w:line="360" w:lineRule="auto"/>
        <w:ind w:firstLine="284"/>
        <w:jc w:val="left"/>
        <w:rPr>
          <w:rFonts w:ascii="Times New Roman" w:hAnsi="Times New Roman"/>
          <w:sz w:val="24"/>
          <w:szCs w:val="24"/>
        </w:rPr>
      </w:pPr>
      <w:bookmarkStart w:id="38" w:name="_Toc510260427"/>
      <w:bookmarkStart w:id="39" w:name="_Toc35503255"/>
      <w:r w:rsidRPr="009F043C">
        <w:rPr>
          <w:rFonts w:ascii="Times New Roman" w:hAnsi="Times New Roman"/>
          <w:sz w:val="24"/>
          <w:szCs w:val="24"/>
        </w:rPr>
        <w:t xml:space="preserve">Điều </w:t>
      </w:r>
      <w:r w:rsidR="003446BB" w:rsidRPr="009F043C">
        <w:rPr>
          <w:rFonts w:ascii="Times New Roman" w:hAnsi="Times New Roman"/>
          <w:sz w:val="24"/>
          <w:szCs w:val="24"/>
          <w:lang w:val="en-US"/>
        </w:rPr>
        <w:t>8</w:t>
      </w:r>
      <w:r w:rsidRPr="009F043C">
        <w:rPr>
          <w:rFonts w:ascii="Times New Roman" w:hAnsi="Times New Roman"/>
          <w:sz w:val="24"/>
          <w:szCs w:val="24"/>
        </w:rPr>
        <w:t>. Hồ sơ yêu cầu</w:t>
      </w:r>
      <w:r w:rsidR="00545B98" w:rsidRPr="009F043C">
        <w:rPr>
          <w:rFonts w:ascii="Times New Roman" w:hAnsi="Times New Roman"/>
          <w:sz w:val="24"/>
          <w:szCs w:val="24"/>
          <w:lang w:val="en-US"/>
        </w:rPr>
        <w:t xml:space="preserve"> chi</w:t>
      </w:r>
      <w:r w:rsidRPr="009F043C">
        <w:rPr>
          <w:rFonts w:ascii="Times New Roman" w:hAnsi="Times New Roman"/>
          <w:sz w:val="24"/>
          <w:szCs w:val="24"/>
        </w:rPr>
        <w:t xml:space="preserve"> trả tiền bảo hiểm</w:t>
      </w:r>
      <w:bookmarkEnd w:id="38"/>
      <w:bookmarkEnd w:id="39"/>
    </w:p>
    <w:p w:rsidR="00FC3EA5" w:rsidRPr="009F043C" w:rsidRDefault="00FC3EA5" w:rsidP="006837A7">
      <w:pPr>
        <w:tabs>
          <w:tab w:val="left" w:pos="180"/>
          <w:tab w:val="left" w:pos="567"/>
        </w:tabs>
        <w:spacing w:line="360" w:lineRule="auto"/>
        <w:ind w:left="284"/>
        <w:jc w:val="both"/>
        <w:rPr>
          <w:lang w:val="nl-NL"/>
        </w:rPr>
      </w:pPr>
      <w:bookmarkStart w:id="40" w:name="_Hlk39048272"/>
      <w:r w:rsidRPr="009F043C">
        <w:rPr>
          <w:lang w:val="nl-NL"/>
        </w:rPr>
        <w:t>Hồ sơ yêu cầu</w:t>
      </w:r>
      <w:r w:rsidR="00BF446B" w:rsidRPr="009F043C">
        <w:rPr>
          <w:lang w:val="nl-NL"/>
        </w:rPr>
        <w:t xml:space="preserve"> chi</w:t>
      </w:r>
      <w:r w:rsidRPr="009F043C">
        <w:rPr>
          <w:lang w:val="nl-NL"/>
        </w:rPr>
        <w:t xml:space="preserve"> trả tiền bảo hiểm do </w:t>
      </w:r>
      <w:r w:rsidR="00ED78C4" w:rsidRPr="009F043C">
        <w:rPr>
          <w:lang w:val="nl-NL"/>
        </w:rPr>
        <w:t>Người được bảo hiểm</w:t>
      </w:r>
      <w:r w:rsidRPr="009F043C">
        <w:rPr>
          <w:lang w:val="nl-NL"/>
        </w:rPr>
        <w:t xml:space="preserve">, người đại diện hợp pháp của </w:t>
      </w:r>
      <w:r w:rsidR="00ED78C4" w:rsidRPr="009F043C">
        <w:rPr>
          <w:lang w:val="nl-NL"/>
        </w:rPr>
        <w:t>Người được bảo hiểm</w:t>
      </w:r>
      <w:r w:rsidRPr="009F043C">
        <w:rPr>
          <w:lang w:val="nl-NL"/>
        </w:rPr>
        <w:t xml:space="preserve"> theo quy định pháp luật hoặc người thừa kế hợp pháp </w:t>
      </w:r>
      <w:r w:rsidR="00C80F5D" w:rsidRPr="009F043C">
        <w:rPr>
          <w:lang w:val="nl-NL"/>
        </w:rPr>
        <w:t>(</w:t>
      </w:r>
      <w:r w:rsidRPr="009F043C">
        <w:rPr>
          <w:lang w:val="nl-NL"/>
        </w:rPr>
        <w:t xml:space="preserve">trong trường hợp </w:t>
      </w:r>
      <w:r w:rsidR="00ED78C4" w:rsidRPr="009F043C">
        <w:rPr>
          <w:lang w:val="nl-NL"/>
        </w:rPr>
        <w:t>Người được bảo hiểm</w:t>
      </w:r>
      <w:r w:rsidRPr="009F043C">
        <w:rPr>
          <w:lang w:val="nl-NL"/>
        </w:rPr>
        <w:t xml:space="preserve"> tử vong</w:t>
      </w:r>
      <w:r w:rsidR="00E55949" w:rsidRPr="009F043C">
        <w:rPr>
          <w:lang w:val="nl-NL"/>
        </w:rPr>
        <w:t>)</w:t>
      </w:r>
      <w:r w:rsidRPr="009F043C">
        <w:rPr>
          <w:lang w:val="nl-NL"/>
        </w:rPr>
        <w:t xml:space="preserve"> thu thập và cung cấp cho </w:t>
      </w:r>
      <w:r w:rsidR="00C207AA" w:rsidRPr="009F043C">
        <w:rPr>
          <w:lang w:val="nl-NL"/>
        </w:rPr>
        <w:t>Bảo hiểm</w:t>
      </w:r>
      <w:r w:rsidR="00E55949" w:rsidRPr="009F043C">
        <w:rPr>
          <w:lang w:val="nl-NL"/>
        </w:rPr>
        <w:t xml:space="preserve"> PJICO</w:t>
      </w:r>
      <w:r w:rsidRPr="009F043C">
        <w:rPr>
          <w:lang w:val="nl-NL"/>
        </w:rPr>
        <w:t>.</w:t>
      </w:r>
    </w:p>
    <w:p w:rsidR="006236A0" w:rsidRPr="009F043C" w:rsidRDefault="00FC3EA5" w:rsidP="006837A7">
      <w:pPr>
        <w:tabs>
          <w:tab w:val="left" w:pos="180"/>
          <w:tab w:val="left" w:pos="567"/>
        </w:tabs>
        <w:spacing w:line="360" w:lineRule="auto"/>
        <w:ind w:left="284"/>
        <w:jc w:val="both"/>
        <w:rPr>
          <w:lang w:val="nl-NL"/>
        </w:rPr>
      </w:pPr>
      <w:r w:rsidRPr="009F043C">
        <w:rPr>
          <w:lang w:val="nl-NL"/>
        </w:rPr>
        <w:t>Khi yêu cầu</w:t>
      </w:r>
      <w:r w:rsidR="00BF446B" w:rsidRPr="009F043C">
        <w:rPr>
          <w:lang w:val="nl-NL"/>
        </w:rPr>
        <w:t xml:space="preserve"> chi</w:t>
      </w:r>
      <w:r w:rsidRPr="009F043C">
        <w:rPr>
          <w:lang w:val="nl-NL"/>
        </w:rPr>
        <w:t xml:space="preserve"> trả tiền bảo hiểm, </w:t>
      </w:r>
      <w:r w:rsidR="00ED78C4" w:rsidRPr="009F043C">
        <w:rPr>
          <w:lang w:val="nl-NL"/>
        </w:rPr>
        <w:t>Người được bảo hiểm</w:t>
      </w:r>
      <w:r w:rsidRPr="009F043C">
        <w:rPr>
          <w:lang w:val="nl-NL"/>
        </w:rPr>
        <w:t xml:space="preserve"> hoặc </w:t>
      </w:r>
      <w:r w:rsidR="009459A8" w:rsidRPr="009F043C">
        <w:rPr>
          <w:lang w:val="nl-NL"/>
        </w:rPr>
        <w:t>Người thụ hưởng</w:t>
      </w:r>
      <w:r w:rsidRPr="009F043C">
        <w:rPr>
          <w:lang w:val="nl-NL"/>
        </w:rPr>
        <w:t xml:space="preserve"> hoặc Người được uỷ quyền gửi toàn bộ các chứng từ, tài liệu bản chính</w:t>
      </w:r>
      <w:r w:rsidR="00F16649" w:rsidRPr="009F043C">
        <w:rPr>
          <w:lang w:val="nl-NL"/>
        </w:rPr>
        <w:t xml:space="preserve"> và/hoặc sao y bản chính công chứng</w:t>
      </w:r>
      <w:r w:rsidRPr="009F043C">
        <w:rPr>
          <w:lang w:val="nl-NL"/>
        </w:rPr>
        <w:t xml:space="preserve"> và thông tin liên quan cho </w:t>
      </w:r>
      <w:r w:rsidR="006236A0" w:rsidRPr="009F043C">
        <w:rPr>
          <w:lang w:val="nl-NL"/>
        </w:rPr>
        <w:t>Bảo hiểm PJICO</w:t>
      </w:r>
      <w:r w:rsidRPr="009F043C">
        <w:rPr>
          <w:lang w:val="nl-NL"/>
        </w:rPr>
        <w:t xml:space="preserve">, kể cả các chứng từ, tài liệu liên quan hoặc đang lưu trữ tại cơ sở y tế hoặc từ các nhà bảo hiểm khác. Trường hợp chứng từ y tế nộp cho </w:t>
      </w:r>
      <w:r w:rsidR="00AE2CD3" w:rsidRPr="009F043C">
        <w:rPr>
          <w:lang w:val="nl-NL"/>
        </w:rPr>
        <w:t>Bảo hiểm PJICO</w:t>
      </w:r>
      <w:r w:rsidR="000B16B1" w:rsidRPr="009F043C">
        <w:rPr>
          <w:lang w:val="nl-NL"/>
        </w:rPr>
        <w:t xml:space="preserve"> </w:t>
      </w:r>
      <w:r w:rsidRPr="009F043C">
        <w:rPr>
          <w:lang w:val="nl-NL"/>
        </w:rPr>
        <w:t>là bản sao y bản chính hợp lệ</w:t>
      </w:r>
      <w:r w:rsidR="00B97D4B" w:rsidRPr="009F043C">
        <w:rPr>
          <w:lang w:val="nl-NL"/>
        </w:rPr>
        <w:t xml:space="preserve">, </w:t>
      </w:r>
      <w:r w:rsidR="00AE2CD3" w:rsidRPr="009F043C">
        <w:rPr>
          <w:lang w:val="nl-NL"/>
        </w:rPr>
        <w:t>Bảo hiểm PJICO</w:t>
      </w:r>
      <w:r w:rsidR="000B16B1" w:rsidRPr="009F043C">
        <w:rPr>
          <w:lang w:val="nl-NL"/>
        </w:rPr>
        <w:t xml:space="preserve"> </w:t>
      </w:r>
      <w:r w:rsidRPr="009F043C">
        <w:rPr>
          <w:lang w:val="nl-NL"/>
        </w:rPr>
        <w:t>có quyền yêu cầu xuất trình bản chính để kiểm tra, đối chiếu</w:t>
      </w:r>
      <w:r w:rsidR="006236A0" w:rsidRPr="009F043C">
        <w:rPr>
          <w:lang w:val="nl-NL"/>
        </w:rPr>
        <w:t xml:space="preserve"> (nếu cần)</w:t>
      </w:r>
    </w:p>
    <w:p w:rsidR="00FC3EA5" w:rsidRPr="009F043C" w:rsidRDefault="00C80F5D" w:rsidP="006837A7">
      <w:pPr>
        <w:tabs>
          <w:tab w:val="left" w:pos="180"/>
          <w:tab w:val="left" w:pos="567"/>
        </w:tabs>
        <w:spacing w:line="360" w:lineRule="auto"/>
        <w:ind w:left="284"/>
        <w:jc w:val="both"/>
        <w:rPr>
          <w:lang w:val="nl-NL"/>
        </w:rPr>
      </w:pPr>
      <w:r w:rsidRPr="009F043C">
        <w:rPr>
          <w:lang w:val="nl-NL"/>
        </w:rPr>
        <w:t xml:space="preserve">Hồ sơ yêu cầu </w:t>
      </w:r>
      <w:r w:rsidR="00BF446B" w:rsidRPr="009F043C">
        <w:rPr>
          <w:lang w:val="nl-NL"/>
        </w:rPr>
        <w:t>chi trả tiền bảo hiểm</w:t>
      </w:r>
      <w:r w:rsidR="00FC3EA5" w:rsidRPr="009F043C">
        <w:rPr>
          <w:lang w:val="nl-NL"/>
        </w:rPr>
        <w:t xml:space="preserve"> bao gồm</w:t>
      </w:r>
      <w:r w:rsidRPr="009F043C">
        <w:rPr>
          <w:lang w:val="nl-NL"/>
        </w:rPr>
        <w:t xml:space="preserve"> các tài liệu sau</w:t>
      </w:r>
      <w:r w:rsidR="00FC3EA5" w:rsidRPr="009F043C">
        <w:rPr>
          <w:lang w:val="nl-NL"/>
        </w:rPr>
        <w:t>:</w:t>
      </w:r>
      <w:bookmarkEnd w:id="40"/>
    </w:p>
    <w:p w:rsidR="007F04BA" w:rsidRPr="009F043C" w:rsidRDefault="007F04BA" w:rsidP="006837A7">
      <w:pPr>
        <w:numPr>
          <w:ilvl w:val="0"/>
          <w:numId w:val="17"/>
        </w:numPr>
        <w:tabs>
          <w:tab w:val="left" w:pos="180"/>
          <w:tab w:val="left" w:pos="567"/>
        </w:tabs>
        <w:spacing w:line="360" w:lineRule="auto"/>
        <w:ind w:left="1134" w:hanging="283"/>
        <w:jc w:val="both"/>
        <w:rPr>
          <w:lang w:val="vi-VN"/>
        </w:rPr>
      </w:pPr>
      <w:r w:rsidRPr="009F043C">
        <w:rPr>
          <w:lang w:val="vi-VN"/>
        </w:rPr>
        <w:t xml:space="preserve">Giấy yêu cầu </w:t>
      </w:r>
      <w:r w:rsidR="00BF446B" w:rsidRPr="009F043C">
        <w:t xml:space="preserve">chi </w:t>
      </w:r>
      <w:r w:rsidRPr="009F043C">
        <w:rPr>
          <w:lang w:val="vi-VN"/>
        </w:rPr>
        <w:t>trả tiền bảo hiểm (bản gốc)</w:t>
      </w:r>
      <w:r w:rsidR="008F385F" w:rsidRPr="009F043C">
        <w:t>;</w:t>
      </w:r>
    </w:p>
    <w:p w:rsidR="007F04BA" w:rsidRPr="009F043C" w:rsidRDefault="007F04BA" w:rsidP="006837A7">
      <w:pPr>
        <w:numPr>
          <w:ilvl w:val="0"/>
          <w:numId w:val="17"/>
        </w:numPr>
        <w:tabs>
          <w:tab w:val="left" w:pos="180"/>
          <w:tab w:val="left" w:pos="567"/>
        </w:tabs>
        <w:spacing w:line="360" w:lineRule="auto"/>
        <w:ind w:left="1134" w:hanging="283"/>
        <w:jc w:val="both"/>
        <w:rPr>
          <w:lang w:val="vi-VN"/>
        </w:rPr>
      </w:pPr>
      <w:r w:rsidRPr="009F043C">
        <w:rPr>
          <w:lang w:val="vi-VN"/>
        </w:rPr>
        <w:t xml:space="preserve">Chứng từ y tế điều trị (tối thiểu bản sao hoặc bản đối chiếu của </w:t>
      </w:r>
      <w:r w:rsidR="00BB5BE5" w:rsidRPr="009F043C">
        <w:t>Bảo hiểm PJICO</w:t>
      </w:r>
      <w:r w:rsidRPr="009F043C">
        <w:rPr>
          <w:lang w:val="vi-VN"/>
        </w:rPr>
        <w:t>)</w:t>
      </w:r>
      <w:r w:rsidR="008F385F" w:rsidRPr="009F043C">
        <w:t>;</w:t>
      </w:r>
    </w:p>
    <w:p w:rsidR="002D1BF3" w:rsidRPr="009F043C" w:rsidRDefault="002D1BF3" w:rsidP="006837A7">
      <w:pPr>
        <w:numPr>
          <w:ilvl w:val="0"/>
          <w:numId w:val="17"/>
        </w:numPr>
        <w:tabs>
          <w:tab w:val="left" w:pos="180"/>
          <w:tab w:val="left" w:pos="567"/>
        </w:tabs>
        <w:spacing w:line="360" w:lineRule="auto"/>
        <w:ind w:left="1134" w:hanging="283"/>
        <w:jc w:val="both"/>
        <w:rPr>
          <w:lang w:val="vi-VN"/>
        </w:rPr>
      </w:pPr>
      <w:r w:rsidRPr="009F043C">
        <w:rPr>
          <w:lang w:val="vi-VN"/>
        </w:rPr>
        <w:t>Hợp đồng tín dụng</w:t>
      </w:r>
      <w:r w:rsidR="00BB5BE5" w:rsidRPr="009F043C">
        <w:t>, hợp đồng tài chính và các tài liệu khác có liên quan theo yêu cầu của Bảo hiểm PJICO để làm rõ hồ sơ</w:t>
      </w:r>
      <w:r w:rsidRPr="009F043C">
        <w:rPr>
          <w:lang w:val="vi-VN"/>
        </w:rPr>
        <w:t xml:space="preserve"> (</w:t>
      </w:r>
      <w:r w:rsidR="00BB5BE5" w:rsidRPr="009F043C">
        <w:t>b</w:t>
      </w:r>
      <w:r w:rsidRPr="009F043C">
        <w:rPr>
          <w:lang w:val="vi-VN"/>
        </w:rPr>
        <w:t>ản sao hợp lệ)</w:t>
      </w:r>
      <w:r w:rsidR="00BB5BE5" w:rsidRPr="009F043C">
        <w:t>.</w:t>
      </w:r>
    </w:p>
    <w:p w:rsidR="007F04BA" w:rsidRPr="009F043C" w:rsidRDefault="00C80F5D" w:rsidP="006837A7">
      <w:pPr>
        <w:numPr>
          <w:ilvl w:val="0"/>
          <w:numId w:val="17"/>
        </w:numPr>
        <w:tabs>
          <w:tab w:val="left" w:pos="180"/>
          <w:tab w:val="left" w:pos="567"/>
        </w:tabs>
        <w:spacing w:line="360" w:lineRule="auto"/>
        <w:ind w:left="1134" w:hanging="283"/>
        <w:jc w:val="both"/>
        <w:rPr>
          <w:lang w:val="vi-VN"/>
        </w:rPr>
      </w:pPr>
      <w:r w:rsidRPr="009F043C">
        <w:rPr>
          <w:lang w:val="vi-VN"/>
        </w:rPr>
        <w:t xml:space="preserve"> </w:t>
      </w:r>
      <w:r w:rsidR="007F04BA" w:rsidRPr="009F043C">
        <w:rPr>
          <w:lang w:val="vi-VN"/>
        </w:rPr>
        <w:t>Hồ sơ tai nạn</w:t>
      </w:r>
      <w:r w:rsidR="008F385F" w:rsidRPr="009F043C">
        <w:t>:</w:t>
      </w:r>
    </w:p>
    <w:p w:rsidR="007F04BA" w:rsidRPr="009F043C" w:rsidRDefault="007F04BA" w:rsidP="006837A7">
      <w:pPr>
        <w:numPr>
          <w:ilvl w:val="0"/>
          <w:numId w:val="18"/>
        </w:numPr>
        <w:tabs>
          <w:tab w:val="left" w:pos="180"/>
          <w:tab w:val="left" w:pos="567"/>
        </w:tabs>
        <w:spacing w:line="360" w:lineRule="auto"/>
        <w:jc w:val="both"/>
        <w:rPr>
          <w:lang w:val="vi-VN"/>
        </w:rPr>
      </w:pPr>
      <w:r w:rsidRPr="009F043C">
        <w:rPr>
          <w:lang w:val="nl-NL"/>
        </w:rPr>
        <w:t>Tai nạn sinh hoạt: Biên bản tai nạn</w:t>
      </w:r>
      <w:r w:rsidR="00D40808" w:rsidRPr="009F043C">
        <w:rPr>
          <w:lang w:val="nl-NL"/>
        </w:rPr>
        <w:t xml:space="preserve"> </w:t>
      </w:r>
      <w:r w:rsidRPr="009F043C">
        <w:rPr>
          <w:lang w:val="nl-NL"/>
        </w:rPr>
        <w:t>tóm tắt quá trình tai nạn có xác nhận thông tin của người chứng kiến</w:t>
      </w:r>
      <w:r w:rsidR="006016F4" w:rsidRPr="009F043C">
        <w:rPr>
          <w:lang w:val="nl-NL"/>
        </w:rPr>
        <w:t xml:space="preserve"> </w:t>
      </w:r>
      <w:r w:rsidR="007878D2" w:rsidRPr="009F043C">
        <w:rPr>
          <w:lang w:val="nl-NL"/>
        </w:rPr>
        <w:t>và/</w:t>
      </w:r>
      <w:r w:rsidR="006016F4" w:rsidRPr="009F043C">
        <w:rPr>
          <w:lang w:val="nl-NL"/>
        </w:rPr>
        <w:t>hoặc</w:t>
      </w:r>
      <w:r w:rsidRPr="009F043C">
        <w:rPr>
          <w:lang w:val="nl-NL"/>
        </w:rPr>
        <w:t xml:space="preserve"> cơ quan</w:t>
      </w:r>
      <w:r w:rsidR="00D40808" w:rsidRPr="009F043C">
        <w:rPr>
          <w:lang w:val="nl-NL"/>
        </w:rPr>
        <w:t xml:space="preserve"> </w:t>
      </w:r>
      <w:r w:rsidR="007878D2" w:rsidRPr="009F043C">
        <w:rPr>
          <w:lang w:val="nl-NL"/>
        </w:rPr>
        <w:t>và/</w:t>
      </w:r>
      <w:r w:rsidR="00D40808" w:rsidRPr="009F043C">
        <w:rPr>
          <w:lang w:val="nl-NL"/>
        </w:rPr>
        <w:t>hoặc</w:t>
      </w:r>
      <w:r w:rsidRPr="009F043C">
        <w:rPr>
          <w:lang w:val="nl-NL"/>
        </w:rPr>
        <w:t xml:space="preserve"> chính quyền địa phương</w:t>
      </w:r>
      <w:r w:rsidR="00D40808" w:rsidRPr="009F043C">
        <w:rPr>
          <w:lang w:val="nl-NL"/>
        </w:rPr>
        <w:t xml:space="preserve"> </w:t>
      </w:r>
      <w:r w:rsidR="007878D2" w:rsidRPr="009F043C">
        <w:rPr>
          <w:lang w:val="nl-NL"/>
        </w:rPr>
        <w:t>và/hoặc</w:t>
      </w:r>
      <w:r w:rsidR="0051253D" w:rsidRPr="009F043C">
        <w:rPr>
          <w:lang w:val="nl-NL"/>
        </w:rPr>
        <w:t xml:space="preserve"> </w:t>
      </w:r>
      <w:r w:rsidRPr="009F043C">
        <w:rPr>
          <w:lang w:val="nl-NL"/>
        </w:rPr>
        <w:t>công an nơi xảy ra tai nạn</w:t>
      </w:r>
      <w:r w:rsidR="007878D2" w:rsidRPr="009F043C">
        <w:rPr>
          <w:lang w:val="nl-NL"/>
        </w:rPr>
        <w:t xml:space="preserve"> (bản gốc hoặc bản sao hợp lệ)</w:t>
      </w:r>
    </w:p>
    <w:p w:rsidR="007F04BA" w:rsidRPr="009F043C" w:rsidRDefault="007F04BA" w:rsidP="006837A7">
      <w:pPr>
        <w:numPr>
          <w:ilvl w:val="0"/>
          <w:numId w:val="18"/>
        </w:numPr>
        <w:tabs>
          <w:tab w:val="left" w:pos="180"/>
          <w:tab w:val="left" w:pos="567"/>
        </w:tabs>
        <w:spacing w:line="360" w:lineRule="auto"/>
        <w:jc w:val="both"/>
        <w:rPr>
          <w:lang w:val="vi-VN"/>
        </w:rPr>
      </w:pPr>
      <w:r w:rsidRPr="009F043C">
        <w:rPr>
          <w:lang w:val="nl-NL"/>
        </w:rPr>
        <w:t>Tai nạn lao động: Biên bản tai nạn lao động</w:t>
      </w:r>
      <w:r w:rsidR="00D40808" w:rsidRPr="009F043C">
        <w:rPr>
          <w:lang w:val="nl-NL"/>
        </w:rPr>
        <w:t xml:space="preserve"> bản gốc</w:t>
      </w:r>
      <w:r w:rsidRPr="009F043C">
        <w:rPr>
          <w:lang w:val="nl-NL"/>
        </w:rPr>
        <w:t xml:space="preserve"> có xác nhận của cơ quan nơi </w:t>
      </w:r>
      <w:r w:rsidR="00ED78C4" w:rsidRPr="009F043C">
        <w:rPr>
          <w:lang w:val="nl-NL"/>
        </w:rPr>
        <w:t>Người được bảo hiểm</w:t>
      </w:r>
      <w:r w:rsidR="00C80F5D" w:rsidRPr="009F043C">
        <w:rPr>
          <w:lang w:val="nl-NL"/>
        </w:rPr>
        <w:t xml:space="preserve"> </w:t>
      </w:r>
      <w:r w:rsidRPr="009F043C">
        <w:rPr>
          <w:lang w:val="nl-NL"/>
        </w:rPr>
        <w:t>đang công tác</w:t>
      </w:r>
      <w:r w:rsidR="006016F4" w:rsidRPr="009F043C">
        <w:rPr>
          <w:lang w:val="nl-NL"/>
        </w:rPr>
        <w:t xml:space="preserve"> </w:t>
      </w:r>
      <w:r w:rsidR="007878D2" w:rsidRPr="009F043C">
        <w:rPr>
          <w:lang w:val="nl-NL"/>
        </w:rPr>
        <w:t>và/</w:t>
      </w:r>
      <w:r w:rsidR="006016F4" w:rsidRPr="009F043C">
        <w:rPr>
          <w:lang w:val="nl-NL"/>
        </w:rPr>
        <w:t>hoặc</w:t>
      </w:r>
      <w:r w:rsidR="00DF319E" w:rsidRPr="009F043C">
        <w:rPr>
          <w:lang w:val="nl-NL"/>
        </w:rPr>
        <w:t xml:space="preserve"> cơ quan</w:t>
      </w:r>
      <w:r w:rsidR="00D40808" w:rsidRPr="009F043C">
        <w:rPr>
          <w:lang w:val="nl-NL"/>
        </w:rPr>
        <w:t xml:space="preserve"> </w:t>
      </w:r>
      <w:r w:rsidR="007878D2" w:rsidRPr="009F043C">
        <w:rPr>
          <w:lang w:val="nl-NL"/>
        </w:rPr>
        <w:t>và/hoặc</w:t>
      </w:r>
      <w:r w:rsidR="00D40808" w:rsidRPr="009F043C">
        <w:rPr>
          <w:lang w:val="nl-NL"/>
        </w:rPr>
        <w:t xml:space="preserve"> </w:t>
      </w:r>
      <w:r w:rsidR="00DF319E" w:rsidRPr="009F043C">
        <w:rPr>
          <w:lang w:val="nl-NL"/>
        </w:rPr>
        <w:t>chính quyền địa phương</w:t>
      </w:r>
      <w:r w:rsidR="00D40808" w:rsidRPr="009F043C">
        <w:rPr>
          <w:lang w:val="nl-NL"/>
        </w:rPr>
        <w:t xml:space="preserve"> hoặc</w:t>
      </w:r>
      <w:r w:rsidR="00DF319E" w:rsidRPr="009F043C">
        <w:rPr>
          <w:lang w:val="nl-NL"/>
        </w:rPr>
        <w:t xml:space="preserve"> công an nơi xảy ra tai nạn</w:t>
      </w:r>
      <w:r w:rsidR="008F385F" w:rsidRPr="009F043C">
        <w:rPr>
          <w:lang w:val="nl-NL"/>
        </w:rPr>
        <w:t>;</w:t>
      </w:r>
    </w:p>
    <w:p w:rsidR="007F04BA" w:rsidRPr="009F043C" w:rsidRDefault="007F04BA" w:rsidP="006837A7">
      <w:pPr>
        <w:numPr>
          <w:ilvl w:val="0"/>
          <w:numId w:val="18"/>
        </w:numPr>
        <w:tabs>
          <w:tab w:val="left" w:pos="180"/>
          <w:tab w:val="left" w:pos="567"/>
        </w:tabs>
        <w:spacing w:line="360" w:lineRule="auto"/>
        <w:jc w:val="both"/>
        <w:rPr>
          <w:lang w:val="vi-VN"/>
        </w:rPr>
      </w:pPr>
      <w:r w:rsidRPr="009F043C">
        <w:rPr>
          <w:lang w:val="nl-NL"/>
        </w:rPr>
        <w:t xml:space="preserve">Tai nạn giao thông: </w:t>
      </w:r>
      <w:r w:rsidR="00D95720" w:rsidRPr="009F043C">
        <w:rPr>
          <w:lang w:val="nl-NL"/>
        </w:rPr>
        <w:t>Biên bản kết luận của cơ quan</w:t>
      </w:r>
      <w:r w:rsidRPr="009F043C">
        <w:rPr>
          <w:lang w:val="nl-NL"/>
        </w:rPr>
        <w:t xml:space="preserve"> điều tra</w:t>
      </w:r>
      <w:r w:rsidR="00D95720" w:rsidRPr="009F043C">
        <w:rPr>
          <w:lang w:val="nl-NL"/>
        </w:rPr>
        <w:t xml:space="preserve"> </w:t>
      </w:r>
      <w:r w:rsidR="007878D2" w:rsidRPr="009F043C">
        <w:rPr>
          <w:lang w:val="nl-NL"/>
        </w:rPr>
        <w:t>và/hoặc</w:t>
      </w:r>
      <w:r w:rsidR="00D95720" w:rsidRPr="009F043C">
        <w:rPr>
          <w:lang w:val="nl-NL"/>
        </w:rPr>
        <w:t xml:space="preserve"> cơ quan có thẩm quyền (bản sao hợp lệ)</w:t>
      </w:r>
    </w:p>
    <w:p w:rsidR="006236A0" w:rsidRPr="009F043C" w:rsidRDefault="006236A0" w:rsidP="006837A7">
      <w:pPr>
        <w:numPr>
          <w:ilvl w:val="0"/>
          <w:numId w:val="18"/>
        </w:numPr>
        <w:tabs>
          <w:tab w:val="left" w:pos="180"/>
          <w:tab w:val="left" w:pos="567"/>
        </w:tabs>
        <w:spacing w:line="360" w:lineRule="auto"/>
        <w:jc w:val="both"/>
        <w:rPr>
          <w:lang w:val="vi-VN"/>
        </w:rPr>
      </w:pPr>
      <w:r w:rsidRPr="009F043C">
        <w:rPr>
          <w:lang w:val="vi-VN"/>
        </w:rPr>
        <w:t>Giấy kết quả xét nghiệm đo nồng độ cồn, ma túy và các chất kích thích tương tự</w:t>
      </w:r>
      <w:r w:rsidR="000374BB" w:rsidRPr="009F043C">
        <w:t xml:space="preserve"> </w:t>
      </w:r>
      <w:r w:rsidR="000374BB" w:rsidRPr="009F043C">
        <w:rPr>
          <w:lang w:val="vi-VN"/>
        </w:rPr>
        <w:t>(bản sao hợp lệ)</w:t>
      </w:r>
    </w:p>
    <w:p w:rsidR="007F04BA" w:rsidRPr="009F043C" w:rsidRDefault="007F04BA" w:rsidP="006837A7">
      <w:pPr>
        <w:numPr>
          <w:ilvl w:val="0"/>
          <w:numId w:val="18"/>
        </w:numPr>
        <w:tabs>
          <w:tab w:val="left" w:pos="180"/>
          <w:tab w:val="left" w:pos="567"/>
        </w:tabs>
        <w:spacing w:line="360" w:lineRule="auto"/>
        <w:jc w:val="both"/>
        <w:rPr>
          <w:lang w:val="vi-VN"/>
        </w:rPr>
      </w:pPr>
      <w:r w:rsidRPr="009F043C">
        <w:rPr>
          <w:lang w:val="nl-NL"/>
        </w:rPr>
        <w:t>Giấy phép lái xe, đăng ký xe (trong trường hợp điều khiển phương tiện gây ra tai nạn)</w:t>
      </w:r>
      <w:r w:rsidR="000374BB" w:rsidRPr="009F043C">
        <w:t xml:space="preserve"> </w:t>
      </w:r>
      <w:r w:rsidR="000374BB" w:rsidRPr="009F043C">
        <w:rPr>
          <w:lang w:val="nl-NL"/>
        </w:rPr>
        <w:t>(bản sao hợp lệ)</w:t>
      </w:r>
    </w:p>
    <w:p w:rsidR="00DF319E" w:rsidRPr="009F043C" w:rsidRDefault="007F04BA" w:rsidP="006837A7">
      <w:pPr>
        <w:numPr>
          <w:ilvl w:val="0"/>
          <w:numId w:val="18"/>
        </w:numPr>
        <w:tabs>
          <w:tab w:val="left" w:pos="180"/>
          <w:tab w:val="left" w:pos="567"/>
        </w:tabs>
        <w:spacing w:line="360" w:lineRule="auto"/>
        <w:jc w:val="both"/>
        <w:rPr>
          <w:lang w:val="vi-VN"/>
        </w:rPr>
      </w:pPr>
      <w:r w:rsidRPr="009F043C">
        <w:rPr>
          <w:lang w:val="nl-NL"/>
        </w:rPr>
        <w:t>Biên bản giám định thương tật (đối với thương tật toàn bộ vĩnh viễn)</w:t>
      </w:r>
      <w:r w:rsidR="000374BB" w:rsidRPr="009F043C">
        <w:rPr>
          <w:lang w:val="nl-NL"/>
        </w:rPr>
        <w:t xml:space="preserve"> (bản sao hợp lệ)</w:t>
      </w:r>
    </w:p>
    <w:p w:rsidR="00DF319E" w:rsidRPr="009F043C" w:rsidRDefault="007F04BA" w:rsidP="006837A7">
      <w:pPr>
        <w:numPr>
          <w:ilvl w:val="0"/>
          <w:numId w:val="18"/>
        </w:numPr>
        <w:tabs>
          <w:tab w:val="left" w:pos="180"/>
          <w:tab w:val="left" w:pos="567"/>
        </w:tabs>
        <w:spacing w:line="360" w:lineRule="auto"/>
        <w:jc w:val="both"/>
        <w:rPr>
          <w:lang w:val="vi-VN"/>
        </w:rPr>
      </w:pPr>
      <w:r w:rsidRPr="009F043C">
        <w:rPr>
          <w:lang w:val="nl-NL"/>
        </w:rPr>
        <w:t>Các tài liệu khác</w:t>
      </w:r>
      <w:r w:rsidR="00EF7EF2" w:rsidRPr="009F043C">
        <w:rPr>
          <w:lang w:val="nl-NL"/>
        </w:rPr>
        <w:t xml:space="preserve"> (nếu có)</w:t>
      </w:r>
      <w:r w:rsidRPr="009F043C">
        <w:rPr>
          <w:lang w:val="nl-NL"/>
        </w:rPr>
        <w:t xml:space="preserve"> có liên quan </w:t>
      </w:r>
      <w:r w:rsidR="00EF7EF2" w:rsidRPr="009F043C">
        <w:rPr>
          <w:lang w:val="nl-NL"/>
        </w:rPr>
        <w:t>đến việc giải quyết quyền lợi bảo hiểm phù hợp với quy định của Pháp luật và Quy tắc bảo hiểm.</w:t>
      </w:r>
    </w:p>
    <w:p w:rsidR="00DF319E" w:rsidRPr="009F043C" w:rsidRDefault="00C80F5D" w:rsidP="006837A7">
      <w:pPr>
        <w:numPr>
          <w:ilvl w:val="0"/>
          <w:numId w:val="17"/>
        </w:numPr>
        <w:tabs>
          <w:tab w:val="left" w:pos="180"/>
          <w:tab w:val="left" w:pos="567"/>
        </w:tabs>
        <w:spacing w:line="360" w:lineRule="auto"/>
        <w:ind w:left="1134" w:hanging="283"/>
        <w:jc w:val="both"/>
        <w:rPr>
          <w:lang w:val="vi-VN"/>
        </w:rPr>
      </w:pPr>
      <w:r w:rsidRPr="009F043C">
        <w:rPr>
          <w:lang w:val="vi-VN"/>
        </w:rPr>
        <w:t xml:space="preserve"> </w:t>
      </w:r>
      <w:r w:rsidR="007F04BA" w:rsidRPr="009F043C">
        <w:rPr>
          <w:lang w:val="vi-VN"/>
        </w:rPr>
        <w:t>Chứng từ liên quan đến tử vong</w:t>
      </w:r>
      <w:r w:rsidR="00927E1B" w:rsidRPr="009F043C">
        <w:t>/thương tật toàn bộ vĩnh viễn</w:t>
      </w:r>
      <w:r w:rsidR="007F04BA" w:rsidRPr="009F043C">
        <w:rPr>
          <w:lang w:val="vi-VN"/>
        </w:rPr>
        <w:t xml:space="preserve"> (bản sao</w:t>
      </w:r>
      <w:r w:rsidR="001658BB" w:rsidRPr="009F043C">
        <w:t xml:space="preserve"> hợp lệ</w:t>
      </w:r>
      <w:r w:rsidR="007F04BA" w:rsidRPr="009F043C">
        <w:rPr>
          <w:lang w:val="vi-VN"/>
        </w:rPr>
        <w:t>)</w:t>
      </w:r>
      <w:r w:rsidR="008F385F" w:rsidRPr="009F043C">
        <w:t>:</w:t>
      </w:r>
    </w:p>
    <w:p w:rsidR="007F04BA" w:rsidRPr="009F043C" w:rsidRDefault="007F04BA" w:rsidP="006837A7">
      <w:pPr>
        <w:numPr>
          <w:ilvl w:val="0"/>
          <w:numId w:val="18"/>
        </w:numPr>
        <w:tabs>
          <w:tab w:val="left" w:pos="180"/>
          <w:tab w:val="left" w:pos="567"/>
        </w:tabs>
        <w:spacing w:line="360" w:lineRule="auto"/>
        <w:jc w:val="both"/>
        <w:rPr>
          <w:lang w:val="nl-NL"/>
        </w:rPr>
      </w:pPr>
      <w:r w:rsidRPr="009F043C">
        <w:rPr>
          <w:lang w:val="nl-NL"/>
        </w:rPr>
        <w:t>Các chứng từ liên quan đến quá trình điều trị bệnh</w:t>
      </w:r>
      <w:r w:rsidR="0093485D" w:rsidRPr="009F043C">
        <w:rPr>
          <w:lang w:val="nl-NL"/>
        </w:rPr>
        <w:t xml:space="preserve"> hoặc</w:t>
      </w:r>
      <w:r w:rsidR="00927E1B" w:rsidRPr="009F043C">
        <w:rPr>
          <w:lang w:val="nl-NL"/>
        </w:rPr>
        <w:t xml:space="preserve"> </w:t>
      </w:r>
      <w:r w:rsidRPr="009F043C">
        <w:rPr>
          <w:lang w:val="nl-NL"/>
        </w:rPr>
        <w:t>tai nạn nêu trên</w:t>
      </w:r>
      <w:r w:rsidR="008F385F" w:rsidRPr="009F043C">
        <w:rPr>
          <w:lang w:val="nl-NL"/>
        </w:rPr>
        <w:t>;</w:t>
      </w:r>
    </w:p>
    <w:p w:rsidR="007F04BA" w:rsidRPr="009F043C" w:rsidRDefault="007F04BA" w:rsidP="006837A7">
      <w:pPr>
        <w:numPr>
          <w:ilvl w:val="0"/>
          <w:numId w:val="18"/>
        </w:numPr>
        <w:tabs>
          <w:tab w:val="left" w:pos="180"/>
          <w:tab w:val="left" w:pos="567"/>
        </w:tabs>
        <w:spacing w:line="360" w:lineRule="auto"/>
        <w:jc w:val="both"/>
        <w:rPr>
          <w:lang w:val="nl-NL"/>
        </w:rPr>
      </w:pPr>
      <w:r w:rsidRPr="009F043C">
        <w:rPr>
          <w:lang w:val="nl-NL"/>
        </w:rPr>
        <w:t>Trích lục khai tử</w:t>
      </w:r>
      <w:r w:rsidR="008F385F" w:rsidRPr="009F043C">
        <w:rPr>
          <w:lang w:val="nl-NL"/>
        </w:rPr>
        <w:t>;</w:t>
      </w:r>
    </w:p>
    <w:p w:rsidR="007F04BA" w:rsidRPr="009F043C" w:rsidRDefault="007F04BA" w:rsidP="006837A7">
      <w:pPr>
        <w:numPr>
          <w:ilvl w:val="0"/>
          <w:numId w:val="18"/>
        </w:numPr>
        <w:tabs>
          <w:tab w:val="left" w:pos="180"/>
          <w:tab w:val="left" w:pos="567"/>
        </w:tabs>
        <w:spacing w:line="360" w:lineRule="auto"/>
        <w:jc w:val="both"/>
        <w:rPr>
          <w:lang w:val="nl-NL"/>
        </w:rPr>
      </w:pPr>
      <w:r w:rsidRPr="009F043C">
        <w:rPr>
          <w:lang w:val="nl-NL"/>
        </w:rPr>
        <w:t>Xác nhận quyền thừa kế hợp pháp, di chúc</w:t>
      </w:r>
      <w:r w:rsidR="008F385F" w:rsidRPr="009F043C">
        <w:rPr>
          <w:lang w:val="nl-NL"/>
        </w:rPr>
        <w:t>;</w:t>
      </w:r>
    </w:p>
    <w:p w:rsidR="007F04BA" w:rsidRPr="009F043C" w:rsidRDefault="007F04BA" w:rsidP="006837A7">
      <w:pPr>
        <w:numPr>
          <w:ilvl w:val="0"/>
          <w:numId w:val="18"/>
        </w:numPr>
        <w:tabs>
          <w:tab w:val="left" w:pos="180"/>
          <w:tab w:val="left" w:pos="567"/>
        </w:tabs>
        <w:spacing w:line="360" w:lineRule="auto"/>
        <w:jc w:val="both"/>
        <w:rPr>
          <w:lang w:val="nl-NL"/>
        </w:rPr>
      </w:pPr>
      <w:r w:rsidRPr="009F043C">
        <w:rPr>
          <w:lang w:val="nl-NL"/>
        </w:rPr>
        <w:t>Giấy tờ xác định mối quan hệ nhân thân (khai sinh, hộ khẩu, đăng ký kết hôn hoặc giấy tờ khác thay thế theo quy định pháp luật)</w:t>
      </w:r>
      <w:r w:rsidR="008F385F" w:rsidRPr="009F043C">
        <w:rPr>
          <w:lang w:val="nl-NL"/>
        </w:rPr>
        <w:t>;</w:t>
      </w:r>
    </w:p>
    <w:p w:rsidR="007F04BA" w:rsidRPr="009F043C" w:rsidRDefault="007F04BA" w:rsidP="006837A7">
      <w:pPr>
        <w:numPr>
          <w:ilvl w:val="0"/>
          <w:numId w:val="18"/>
        </w:numPr>
        <w:tabs>
          <w:tab w:val="left" w:pos="180"/>
          <w:tab w:val="left" w:pos="567"/>
        </w:tabs>
        <w:spacing w:line="360" w:lineRule="auto"/>
        <w:jc w:val="both"/>
        <w:rPr>
          <w:lang w:val="nl-NL"/>
        </w:rPr>
      </w:pPr>
      <w:r w:rsidRPr="009F043C">
        <w:rPr>
          <w:lang w:val="nl-NL"/>
        </w:rPr>
        <w:t>Chứng minh thư nhân dân của những người có liên quan</w:t>
      </w:r>
      <w:r w:rsidR="008F385F" w:rsidRPr="009F043C">
        <w:rPr>
          <w:lang w:val="nl-NL"/>
        </w:rPr>
        <w:t>;</w:t>
      </w:r>
    </w:p>
    <w:p w:rsidR="00EF7EF2" w:rsidRPr="009F043C" w:rsidRDefault="00EF7EF2" w:rsidP="006837A7">
      <w:pPr>
        <w:numPr>
          <w:ilvl w:val="0"/>
          <w:numId w:val="18"/>
        </w:numPr>
        <w:tabs>
          <w:tab w:val="left" w:pos="180"/>
          <w:tab w:val="left" w:pos="567"/>
        </w:tabs>
        <w:spacing w:line="360" w:lineRule="auto"/>
        <w:jc w:val="both"/>
        <w:rPr>
          <w:lang w:val="nl-NL"/>
        </w:rPr>
      </w:pPr>
      <w:r w:rsidRPr="009F043C">
        <w:rPr>
          <w:lang w:val="nl-NL"/>
        </w:rPr>
        <w:t>Các tài liệu khác (nếu có) có liên quan đến việc giải quyết quyền lợi bảo hiểm phù hợp với quy định của Pháp luật và Quy tắc bảo hiểm</w:t>
      </w:r>
    </w:p>
    <w:p w:rsidR="004210AA" w:rsidRPr="009F043C" w:rsidRDefault="004210AA" w:rsidP="006837A7">
      <w:pPr>
        <w:pStyle w:val="Heading2"/>
        <w:spacing w:line="360" w:lineRule="auto"/>
        <w:ind w:firstLine="284"/>
        <w:jc w:val="left"/>
        <w:rPr>
          <w:rFonts w:ascii="Times New Roman" w:hAnsi="Times New Roman"/>
          <w:sz w:val="24"/>
          <w:szCs w:val="24"/>
        </w:rPr>
      </w:pPr>
      <w:bookmarkStart w:id="41" w:name="_Toc510260428"/>
      <w:bookmarkStart w:id="42" w:name="_Toc35503256"/>
      <w:r w:rsidRPr="009F043C">
        <w:rPr>
          <w:rFonts w:ascii="Times New Roman" w:hAnsi="Times New Roman"/>
          <w:sz w:val="24"/>
          <w:szCs w:val="24"/>
        </w:rPr>
        <w:t xml:space="preserve">Điều </w:t>
      </w:r>
      <w:r w:rsidR="003446BB" w:rsidRPr="009F043C">
        <w:rPr>
          <w:rFonts w:ascii="Times New Roman" w:hAnsi="Times New Roman"/>
          <w:sz w:val="24"/>
          <w:szCs w:val="24"/>
          <w:lang w:val="en-US"/>
        </w:rPr>
        <w:t>9</w:t>
      </w:r>
      <w:r w:rsidRPr="009F043C">
        <w:rPr>
          <w:rFonts w:ascii="Times New Roman" w:hAnsi="Times New Roman"/>
          <w:sz w:val="24"/>
          <w:szCs w:val="24"/>
        </w:rPr>
        <w:t>. Thời hạn yêu cầu</w:t>
      </w:r>
      <w:r w:rsidR="00BF446B" w:rsidRPr="009F043C">
        <w:rPr>
          <w:rFonts w:ascii="Times New Roman" w:hAnsi="Times New Roman"/>
          <w:sz w:val="24"/>
          <w:szCs w:val="24"/>
          <w:lang w:val="en-US"/>
        </w:rPr>
        <w:t xml:space="preserve"> chi</w:t>
      </w:r>
      <w:r w:rsidRPr="009F043C">
        <w:rPr>
          <w:rFonts w:ascii="Times New Roman" w:hAnsi="Times New Roman"/>
          <w:sz w:val="24"/>
          <w:szCs w:val="24"/>
        </w:rPr>
        <w:t xml:space="preserve"> trả tiền bảo hiểm, thời hạn </w:t>
      </w:r>
      <w:r w:rsidR="00545B98" w:rsidRPr="009F043C">
        <w:rPr>
          <w:rFonts w:ascii="Times New Roman" w:hAnsi="Times New Roman"/>
          <w:sz w:val="24"/>
          <w:szCs w:val="24"/>
          <w:lang w:val="en-US"/>
        </w:rPr>
        <w:t xml:space="preserve">chi </w:t>
      </w:r>
      <w:r w:rsidRPr="009F043C">
        <w:rPr>
          <w:rFonts w:ascii="Times New Roman" w:hAnsi="Times New Roman"/>
          <w:sz w:val="24"/>
          <w:szCs w:val="24"/>
        </w:rPr>
        <w:t>trả tiền bảo hiểm</w:t>
      </w:r>
      <w:bookmarkEnd w:id="41"/>
      <w:bookmarkEnd w:id="42"/>
      <w:r w:rsidRPr="009F043C">
        <w:rPr>
          <w:rFonts w:ascii="Times New Roman" w:hAnsi="Times New Roman"/>
          <w:sz w:val="24"/>
          <w:szCs w:val="24"/>
        </w:rPr>
        <w:t xml:space="preserve"> </w:t>
      </w:r>
    </w:p>
    <w:p w:rsidR="004210AA" w:rsidRPr="009F043C" w:rsidRDefault="004210AA" w:rsidP="006837A7">
      <w:pPr>
        <w:pStyle w:val="Heading3"/>
        <w:numPr>
          <w:ilvl w:val="0"/>
          <w:numId w:val="37"/>
        </w:numPr>
        <w:spacing w:before="0" w:after="0" w:line="360" w:lineRule="auto"/>
        <w:rPr>
          <w:i/>
          <w:sz w:val="24"/>
          <w:szCs w:val="24"/>
          <w:lang w:eastAsia="x-none"/>
        </w:rPr>
      </w:pPr>
      <w:bookmarkStart w:id="43" w:name="_Toc510259992"/>
      <w:bookmarkStart w:id="44" w:name="_Toc510260429"/>
      <w:r w:rsidRPr="009F043C">
        <w:rPr>
          <w:i/>
          <w:sz w:val="24"/>
          <w:szCs w:val="24"/>
          <w:lang w:eastAsia="x-none"/>
        </w:rPr>
        <w:t>Thời hạn yêu cầu</w:t>
      </w:r>
      <w:r w:rsidR="00545B98" w:rsidRPr="009F043C">
        <w:rPr>
          <w:i/>
          <w:sz w:val="24"/>
          <w:szCs w:val="24"/>
          <w:lang w:eastAsia="x-none"/>
        </w:rPr>
        <w:t xml:space="preserve"> chi</w:t>
      </w:r>
      <w:r w:rsidRPr="009F043C">
        <w:rPr>
          <w:i/>
          <w:sz w:val="24"/>
          <w:szCs w:val="24"/>
          <w:lang w:eastAsia="x-none"/>
        </w:rPr>
        <w:t xml:space="preserve"> trả tiền bảo hiểm</w:t>
      </w:r>
      <w:bookmarkEnd w:id="43"/>
      <w:bookmarkEnd w:id="44"/>
    </w:p>
    <w:p w:rsidR="004210AA" w:rsidRPr="009F043C" w:rsidRDefault="004210AA" w:rsidP="006837A7">
      <w:pPr>
        <w:tabs>
          <w:tab w:val="left" w:pos="180"/>
          <w:tab w:val="left" w:pos="567"/>
        </w:tabs>
        <w:spacing w:line="360" w:lineRule="auto"/>
        <w:ind w:left="284"/>
        <w:jc w:val="both"/>
        <w:rPr>
          <w:lang w:val="nl-NL"/>
        </w:rPr>
      </w:pPr>
      <w:r w:rsidRPr="009F043C">
        <w:rPr>
          <w:lang w:val="nl-NL"/>
        </w:rPr>
        <w:t xml:space="preserve">Trong vòng 60 ngày kể từ thời điểm xảy ra sự kiện bảo hiểm, </w:t>
      </w:r>
      <w:r w:rsidR="00ED78C4" w:rsidRPr="009F043C">
        <w:rPr>
          <w:lang w:val="nl-NL"/>
        </w:rPr>
        <w:t>Người được bảo hiểm</w:t>
      </w:r>
      <w:r w:rsidRPr="009F043C">
        <w:rPr>
          <w:lang w:val="nl-NL"/>
        </w:rPr>
        <w:t xml:space="preserve"> hoặc </w:t>
      </w:r>
      <w:r w:rsidR="009459A8" w:rsidRPr="009F043C">
        <w:rPr>
          <w:lang w:val="nl-NL"/>
        </w:rPr>
        <w:t>Người thụ hưởng</w:t>
      </w:r>
      <w:r w:rsidRPr="009F043C">
        <w:rPr>
          <w:lang w:val="nl-NL"/>
        </w:rPr>
        <w:t xml:space="preserve"> hoặc người thừa kế hợp pháp phải thông báo cho </w:t>
      </w:r>
      <w:r w:rsidR="00AE2CD3" w:rsidRPr="009F043C">
        <w:rPr>
          <w:lang w:val="nl-NL"/>
        </w:rPr>
        <w:t>Bảo hiểm PJICO</w:t>
      </w:r>
      <w:r w:rsidR="000B16B1" w:rsidRPr="009F043C">
        <w:rPr>
          <w:lang w:val="nl-NL"/>
        </w:rPr>
        <w:t xml:space="preserve"> </w:t>
      </w:r>
      <w:r w:rsidRPr="009F043C">
        <w:rPr>
          <w:lang w:val="nl-NL"/>
        </w:rPr>
        <w:t>bằng văn bản về việc có sự kiện bảo hiểm đã xảy ra</w:t>
      </w:r>
      <w:r w:rsidR="008F385F" w:rsidRPr="009F043C">
        <w:rPr>
          <w:lang w:val="nl-NL"/>
        </w:rPr>
        <w:t>.</w:t>
      </w:r>
    </w:p>
    <w:p w:rsidR="004210AA" w:rsidRPr="009F043C" w:rsidRDefault="004210AA" w:rsidP="006837A7">
      <w:pPr>
        <w:tabs>
          <w:tab w:val="left" w:pos="180"/>
          <w:tab w:val="left" w:pos="567"/>
        </w:tabs>
        <w:spacing w:line="360" w:lineRule="auto"/>
        <w:ind w:left="284"/>
        <w:jc w:val="both"/>
        <w:rPr>
          <w:lang w:val="nl-NL"/>
        </w:rPr>
      </w:pPr>
      <w:r w:rsidRPr="009F043C">
        <w:rPr>
          <w:lang w:val="nl-NL"/>
        </w:rPr>
        <w:t xml:space="preserve">Thời hạn yêu cầu </w:t>
      </w:r>
      <w:r w:rsidR="00BF446B" w:rsidRPr="009F043C">
        <w:rPr>
          <w:lang w:val="nl-NL"/>
        </w:rPr>
        <w:t xml:space="preserve">chi </w:t>
      </w:r>
      <w:r w:rsidRPr="009F043C">
        <w:rPr>
          <w:lang w:val="nl-NL"/>
        </w:rPr>
        <w:t>trả tiền bảo hiểm theo hợp đồng bảo hiểm là một năm, kể từ ngày xảy ra sự kiện bảo hiểm. Thời gian xảy ra sự kiện bất khả kháng hoặc trở ngại khách quan khác không tính vào thời hạn yêu cầu</w:t>
      </w:r>
      <w:r w:rsidR="00BF446B" w:rsidRPr="009F043C">
        <w:rPr>
          <w:lang w:val="nl-NL"/>
        </w:rPr>
        <w:t xml:space="preserve"> chi</w:t>
      </w:r>
      <w:r w:rsidRPr="009F043C">
        <w:rPr>
          <w:lang w:val="nl-NL"/>
        </w:rPr>
        <w:t xml:space="preserve"> trả tiền bảo hiểm.</w:t>
      </w:r>
    </w:p>
    <w:p w:rsidR="004210AA" w:rsidRPr="009F043C" w:rsidRDefault="004210AA" w:rsidP="006837A7">
      <w:pPr>
        <w:tabs>
          <w:tab w:val="left" w:pos="180"/>
          <w:tab w:val="left" w:pos="567"/>
        </w:tabs>
        <w:spacing w:line="360" w:lineRule="auto"/>
        <w:ind w:left="284"/>
        <w:jc w:val="both"/>
        <w:rPr>
          <w:lang w:val="nl-NL"/>
        </w:rPr>
      </w:pPr>
      <w:r w:rsidRPr="009F043C">
        <w:rPr>
          <w:lang w:val="nl-NL"/>
        </w:rPr>
        <w:t xml:space="preserve">Trong trường hợp </w:t>
      </w:r>
      <w:r w:rsidR="009459A8" w:rsidRPr="009F043C">
        <w:rPr>
          <w:lang w:val="nl-NL"/>
        </w:rPr>
        <w:t>Bên mua bảo hiểm</w:t>
      </w:r>
      <w:r w:rsidRPr="009F043C">
        <w:rPr>
          <w:lang w:val="nl-NL"/>
        </w:rPr>
        <w:t xml:space="preserve"> chứng minh được rằng </w:t>
      </w:r>
      <w:r w:rsidR="009459A8" w:rsidRPr="009F043C">
        <w:rPr>
          <w:lang w:val="nl-NL"/>
        </w:rPr>
        <w:t>Bên mua bảo hiểm</w:t>
      </w:r>
      <w:r w:rsidRPr="009F043C">
        <w:rPr>
          <w:lang w:val="nl-NL"/>
        </w:rPr>
        <w:t xml:space="preserve"> không biết thời điểm xảy ra sự kiện bảo hiểm thì thời hạn yêu cầu</w:t>
      </w:r>
      <w:r w:rsidR="00BF446B" w:rsidRPr="009F043C">
        <w:rPr>
          <w:lang w:val="nl-NL"/>
        </w:rPr>
        <w:t xml:space="preserve"> chi</w:t>
      </w:r>
      <w:r w:rsidRPr="009F043C">
        <w:rPr>
          <w:lang w:val="nl-NL"/>
        </w:rPr>
        <w:t xml:space="preserve"> trả tiền bảo hiểm được tính từ ngày </w:t>
      </w:r>
      <w:r w:rsidR="009459A8" w:rsidRPr="009F043C">
        <w:rPr>
          <w:lang w:val="nl-NL"/>
        </w:rPr>
        <w:t>Bên mua bảo hiểm</w:t>
      </w:r>
      <w:r w:rsidRPr="009F043C">
        <w:rPr>
          <w:lang w:val="nl-NL"/>
        </w:rPr>
        <w:t xml:space="preserve"> biết việc xảy ra sự kiện bảo hiểm đó.</w:t>
      </w:r>
    </w:p>
    <w:p w:rsidR="004210AA" w:rsidRPr="009F043C" w:rsidRDefault="004210AA" w:rsidP="006837A7">
      <w:pPr>
        <w:pStyle w:val="Heading3"/>
        <w:numPr>
          <w:ilvl w:val="0"/>
          <w:numId w:val="37"/>
        </w:numPr>
        <w:spacing w:before="0" w:after="0" w:line="360" w:lineRule="auto"/>
        <w:rPr>
          <w:i/>
          <w:sz w:val="24"/>
          <w:szCs w:val="24"/>
          <w:lang w:eastAsia="x-none"/>
        </w:rPr>
      </w:pPr>
      <w:r w:rsidRPr="009F043C">
        <w:rPr>
          <w:i/>
          <w:sz w:val="24"/>
          <w:szCs w:val="24"/>
          <w:lang w:eastAsia="x-none"/>
        </w:rPr>
        <w:t>Thời hạn</w:t>
      </w:r>
      <w:r w:rsidR="00BF446B" w:rsidRPr="009F043C">
        <w:rPr>
          <w:i/>
          <w:sz w:val="24"/>
          <w:szCs w:val="24"/>
          <w:lang w:eastAsia="x-none"/>
        </w:rPr>
        <w:t xml:space="preserve"> chi</w:t>
      </w:r>
      <w:r w:rsidRPr="009F043C">
        <w:rPr>
          <w:i/>
          <w:sz w:val="24"/>
          <w:szCs w:val="24"/>
          <w:lang w:eastAsia="x-none"/>
        </w:rPr>
        <w:t xml:space="preserve"> trả tiền bảo hiểm </w:t>
      </w:r>
    </w:p>
    <w:p w:rsidR="004210AA" w:rsidRPr="009F043C" w:rsidRDefault="004210AA" w:rsidP="006837A7">
      <w:pPr>
        <w:tabs>
          <w:tab w:val="left" w:pos="180"/>
          <w:tab w:val="left" w:pos="567"/>
        </w:tabs>
        <w:spacing w:line="360" w:lineRule="auto"/>
        <w:ind w:left="284"/>
        <w:jc w:val="both"/>
        <w:rPr>
          <w:lang w:val="pt-BR"/>
        </w:rPr>
      </w:pPr>
      <w:r w:rsidRPr="009F043C">
        <w:rPr>
          <w:lang w:val="pt-BR"/>
        </w:rPr>
        <w:t xml:space="preserve">Khi xảy ra sự kiện bảo hiểm, </w:t>
      </w:r>
      <w:r w:rsidR="00AE2CD3" w:rsidRPr="009F043C">
        <w:rPr>
          <w:lang w:val="pt-BR"/>
        </w:rPr>
        <w:t>Bảo hiểm PJICO</w:t>
      </w:r>
      <w:r w:rsidR="000B16B1" w:rsidRPr="009F043C">
        <w:rPr>
          <w:lang w:val="pt-BR"/>
        </w:rPr>
        <w:t xml:space="preserve"> </w:t>
      </w:r>
      <w:r w:rsidRPr="009F043C">
        <w:rPr>
          <w:lang w:val="pt-BR"/>
        </w:rPr>
        <w:t>phải</w:t>
      </w:r>
      <w:r w:rsidR="00BF446B" w:rsidRPr="009F043C">
        <w:rPr>
          <w:lang w:val="pt-BR"/>
        </w:rPr>
        <w:t xml:space="preserve"> chi</w:t>
      </w:r>
      <w:r w:rsidRPr="009F043C">
        <w:rPr>
          <w:lang w:val="pt-BR"/>
        </w:rPr>
        <w:t xml:space="preserve"> trả tiền bảo hiểm trong thời hạn 15 ngày, kể từ ngày nhận được đầy đủ hồ sơ hợp lệ về yêu cầu trả tiền bảo hiểm.</w:t>
      </w:r>
    </w:p>
    <w:p w:rsidR="004210AA" w:rsidRPr="009F043C" w:rsidRDefault="004210AA" w:rsidP="006837A7">
      <w:pPr>
        <w:tabs>
          <w:tab w:val="left" w:pos="180"/>
          <w:tab w:val="left" w:pos="567"/>
        </w:tabs>
        <w:spacing w:line="360" w:lineRule="auto"/>
        <w:ind w:left="284"/>
        <w:jc w:val="both"/>
        <w:rPr>
          <w:lang w:val="pt-BR"/>
        </w:rPr>
      </w:pPr>
      <w:r w:rsidRPr="009F043C">
        <w:rPr>
          <w:lang w:val="pt-BR"/>
        </w:rPr>
        <w:t xml:space="preserve">Trong trường hợp từ chối bồi thường, </w:t>
      </w:r>
      <w:r w:rsidR="00AE2CD3" w:rsidRPr="009F043C">
        <w:rPr>
          <w:lang w:val="pt-BR"/>
        </w:rPr>
        <w:t>Bảo hiểm PJICO</w:t>
      </w:r>
      <w:r w:rsidR="000B16B1" w:rsidRPr="009F043C">
        <w:rPr>
          <w:lang w:val="pt-BR"/>
        </w:rPr>
        <w:t xml:space="preserve"> </w:t>
      </w:r>
      <w:r w:rsidRPr="009F043C">
        <w:rPr>
          <w:lang w:val="pt-BR"/>
        </w:rPr>
        <w:t>phải trả lời bằng văn bản và nêu rõ lý do từ chối.</w:t>
      </w:r>
    </w:p>
    <w:p w:rsidR="004210AA" w:rsidRPr="009F043C" w:rsidRDefault="004210AA" w:rsidP="006837A7">
      <w:pPr>
        <w:pStyle w:val="Heading3"/>
        <w:numPr>
          <w:ilvl w:val="0"/>
          <w:numId w:val="37"/>
        </w:numPr>
        <w:spacing w:before="0" w:after="0" w:line="360" w:lineRule="auto"/>
        <w:rPr>
          <w:i/>
          <w:sz w:val="24"/>
          <w:szCs w:val="24"/>
          <w:lang w:eastAsia="x-none"/>
        </w:rPr>
      </w:pPr>
      <w:bookmarkStart w:id="45" w:name="_Toc510260432"/>
      <w:r w:rsidRPr="009F043C">
        <w:rPr>
          <w:i/>
          <w:sz w:val="24"/>
          <w:szCs w:val="24"/>
          <w:lang w:eastAsia="x-none"/>
        </w:rPr>
        <w:t>Giám định</w:t>
      </w:r>
      <w:bookmarkEnd w:id="45"/>
      <w:r w:rsidRPr="009F043C">
        <w:rPr>
          <w:i/>
          <w:sz w:val="24"/>
          <w:szCs w:val="24"/>
          <w:lang w:eastAsia="x-none"/>
        </w:rPr>
        <w:t xml:space="preserve"> </w:t>
      </w:r>
    </w:p>
    <w:p w:rsidR="004210AA" w:rsidRPr="009F043C" w:rsidRDefault="004210AA" w:rsidP="006837A7">
      <w:pPr>
        <w:tabs>
          <w:tab w:val="left" w:pos="180"/>
          <w:tab w:val="left" w:pos="567"/>
        </w:tabs>
        <w:spacing w:line="360" w:lineRule="auto"/>
        <w:ind w:left="284"/>
        <w:jc w:val="both"/>
        <w:rPr>
          <w:lang w:val="pt-BR"/>
        </w:rPr>
      </w:pPr>
      <w:bookmarkStart w:id="46" w:name="_Hlk39049133"/>
      <w:r w:rsidRPr="009F043C">
        <w:rPr>
          <w:lang w:val="pt-BR"/>
        </w:rPr>
        <w:t xml:space="preserve">Khi xảy ra sự kiện bảo hiểm, </w:t>
      </w:r>
      <w:r w:rsidR="00AE2CD3" w:rsidRPr="009F043C">
        <w:rPr>
          <w:lang w:val="pt-BR"/>
        </w:rPr>
        <w:t>Bảo hiểm PJICO</w:t>
      </w:r>
      <w:r w:rsidR="000B16B1" w:rsidRPr="009F043C">
        <w:rPr>
          <w:lang w:val="pt-BR"/>
        </w:rPr>
        <w:t xml:space="preserve"> </w:t>
      </w:r>
      <w:r w:rsidRPr="009F043C">
        <w:rPr>
          <w:lang w:val="pt-BR"/>
        </w:rPr>
        <w:t xml:space="preserve">hoặc </w:t>
      </w:r>
      <w:r w:rsidR="00ED78C4" w:rsidRPr="009F043C">
        <w:rPr>
          <w:lang w:val="pt-BR"/>
        </w:rPr>
        <w:t xml:space="preserve">Người được </w:t>
      </w:r>
      <w:r w:rsidR="00A0668D" w:rsidRPr="009F043C">
        <w:rPr>
          <w:lang w:val="pt-BR"/>
        </w:rPr>
        <w:t>B</w:t>
      </w:r>
      <w:r w:rsidR="00ED78C4" w:rsidRPr="009F043C">
        <w:rPr>
          <w:lang w:val="pt-BR"/>
        </w:rPr>
        <w:t>ảo hiểm</w:t>
      </w:r>
      <w:r w:rsidR="00AE2CD3" w:rsidRPr="009F043C">
        <w:rPr>
          <w:lang w:val="pt-BR"/>
        </w:rPr>
        <w:t xml:space="preserve"> PJICO</w:t>
      </w:r>
      <w:r w:rsidR="000B16B1" w:rsidRPr="009F043C">
        <w:rPr>
          <w:lang w:val="pt-BR"/>
        </w:rPr>
        <w:t xml:space="preserve"> </w:t>
      </w:r>
      <w:r w:rsidRPr="009F043C">
        <w:rPr>
          <w:lang w:val="pt-BR"/>
        </w:rPr>
        <w:t xml:space="preserve">uỷ quyền phải phối hợp với </w:t>
      </w:r>
      <w:r w:rsidR="00ED78C4" w:rsidRPr="009F043C">
        <w:rPr>
          <w:lang w:val="pt-BR"/>
        </w:rPr>
        <w:t>Người được bảo hiểm</w:t>
      </w:r>
      <w:r w:rsidR="0093485D" w:rsidRPr="009F043C">
        <w:rPr>
          <w:lang w:val="pt-BR"/>
        </w:rPr>
        <w:t xml:space="preserve"> và/hoặc người được ủy quyền và/hoặc người thừa kế hợp pháp</w:t>
      </w:r>
      <w:r w:rsidRPr="009F043C">
        <w:rPr>
          <w:lang w:val="pt-BR"/>
        </w:rPr>
        <w:t xml:space="preserve"> thực hiện việc giám định để xác định nguyên nhân và mức độ thực tế. Kết quả giám định phải lập thành văn bản có chữ ký của các bên liên quan. </w:t>
      </w:r>
      <w:r w:rsidR="00AE2CD3" w:rsidRPr="009F043C">
        <w:rPr>
          <w:lang w:val="pt-BR"/>
        </w:rPr>
        <w:t>Bảo hiểm PJICO</w:t>
      </w:r>
      <w:r w:rsidR="000B16B1" w:rsidRPr="009F043C">
        <w:rPr>
          <w:lang w:val="pt-BR"/>
        </w:rPr>
        <w:t xml:space="preserve"> </w:t>
      </w:r>
      <w:r w:rsidRPr="009F043C">
        <w:rPr>
          <w:lang w:val="pt-BR"/>
        </w:rPr>
        <w:t>chịu trách nhiệm về chi phí giám định.</w:t>
      </w:r>
    </w:p>
    <w:p w:rsidR="004210AA" w:rsidRPr="009F043C" w:rsidRDefault="004210AA" w:rsidP="006837A7">
      <w:pPr>
        <w:numPr>
          <w:ilvl w:val="0"/>
          <w:numId w:val="12"/>
        </w:numPr>
        <w:tabs>
          <w:tab w:val="left" w:pos="360"/>
        </w:tabs>
        <w:spacing w:line="360" w:lineRule="auto"/>
        <w:jc w:val="both"/>
      </w:pPr>
      <w:r w:rsidRPr="009F043C">
        <w:t xml:space="preserve">Trường hợp </w:t>
      </w:r>
      <w:r w:rsidR="0093485D" w:rsidRPr="009F043C">
        <w:t>các bên không thống nhất được kết quả giám định</w:t>
      </w:r>
      <w:r w:rsidRPr="009F043C">
        <w:t xml:space="preserve">, hai bên thoả thuận lựa chọn giám định độc lập thực hiện việc giám định. </w:t>
      </w:r>
    </w:p>
    <w:p w:rsidR="004210AA" w:rsidRPr="009F043C" w:rsidRDefault="004210AA" w:rsidP="006837A7">
      <w:pPr>
        <w:numPr>
          <w:ilvl w:val="0"/>
          <w:numId w:val="12"/>
        </w:numPr>
        <w:tabs>
          <w:tab w:val="left" w:pos="360"/>
        </w:tabs>
        <w:spacing w:line="360" w:lineRule="auto"/>
        <w:jc w:val="both"/>
      </w:pPr>
      <w:r w:rsidRPr="009F043C">
        <w:t xml:space="preserve">Trường hợp kết luận của giám định độc lập khác với kết luận của </w:t>
      </w:r>
      <w:r w:rsidR="00C207AA" w:rsidRPr="009F043C">
        <w:t>Công ty Bảo hiểm</w:t>
      </w:r>
      <w:r w:rsidRPr="009F043C">
        <w:t xml:space="preserve">, </w:t>
      </w:r>
      <w:r w:rsidR="00AE2CD3" w:rsidRPr="009F043C">
        <w:t>Bảo hiểm PJICO</w:t>
      </w:r>
      <w:r w:rsidR="000B16B1" w:rsidRPr="009F043C">
        <w:t xml:space="preserve"> </w:t>
      </w:r>
      <w:r w:rsidRPr="009F043C">
        <w:t xml:space="preserve">phải trả chi phí giám định. Trường hợp kết luận của giám định độc lập trùng với kết luận của </w:t>
      </w:r>
      <w:r w:rsidR="00C207AA" w:rsidRPr="009F043C">
        <w:t>Công ty Bảo hiểm</w:t>
      </w:r>
      <w:r w:rsidRPr="009F043C">
        <w:t xml:space="preserve">, </w:t>
      </w:r>
      <w:r w:rsidR="00ED78C4" w:rsidRPr="009F043C">
        <w:t>Người được bảo hiểm</w:t>
      </w:r>
      <w:r w:rsidRPr="009F043C">
        <w:t xml:space="preserve"> phải trả chi phí giám định.</w:t>
      </w:r>
    </w:p>
    <w:p w:rsidR="004210AA" w:rsidRPr="009F043C" w:rsidRDefault="004210AA" w:rsidP="006837A7">
      <w:pPr>
        <w:tabs>
          <w:tab w:val="left" w:pos="180"/>
          <w:tab w:val="left" w:pos="567"/>
        </w:tabs>
        <w:spacing w:line="360" w:lineRule="auto"/>
        <w:ind w:left="284"/>
        <w:jc w:val="both"/>
        <w:rPr>
          <w:lang w:val="pt-BR"/>
        </w:rPr>
      </w:pPr>
      <w:bookmarkStart w:id="47" w:name="_Toc510259996"/>
      <w:bookmarkStart w:id="48" w:name="_Toc510260433"/>
      <w:r w:rsidRPr="009F043C">
        <w:rPr>
          <w:lang w:val="pt-BR"/>
        </w:rPr>
        <w:t xml:space="preserve">Ngoài ra, </w:t>
      </w:r>
      <w:r w:rsidR="00AE2CD3" w:rsidRPr="009F043C">
        <w:rPr>
          <w:lang w:val="pt-BR"/>
        </w:rPr>
        <w:t>Bảo hiểm PJICO</w:t>
      </w:r>
      <w:r w:rsidR="000B16B1" w:rsidRPr="009F043C">
        <w:rPr>
          <w:lang w:val="pt-BR"/>
        </w:rPr>
        <w:t xml:space="preserve"> </w:t>
      </w:r>
      <w:r w:rsidRPr="009F043C">
        <w:rPr>
          <w:lang w:val="pt-BR"/>
        </w:rPr>
        <w:t>có quyền yêu cầu khám nghiệm tử thi trong trường hợp tử vong nếu việc khám nghiệm này không trái với pháp luật</w:t>
      </w:r>
      <w:r w:rsidR="0093485D" w:rsidRPr="009F043C">
        <w:rPr>
          <w:lang w:val="pt-BR"/>
        </w:rPr>
        <w:t xml:space="preserve"> để phục vụ công tác giám định bồi thường</w:t>
      </w:r>
      <w:r w:rsidRPr="009F043C">
        <w:rPr>
          <w:lang w:val="pt-BR"/>
        </w:rPr>
        <w:t xml:space="preserve">. Mọi chi phí phát sinh do </w:t>
      </w:r>
      <w:r w:rsidR="00AE2CD3" w:rsidRPr="009F043C">
        <w:rPr>
          <w:lang w:val="pt-BR"/>
        </w:rPr>
        <w:t>Bảo hiểm PJICO</w:t>
      </w:r>
      <w:r w:rsidR="000B16B1" w:rsidRPr="009F043C">
        <w:rPr>
          <w:lang w:val="pt-BR"/>
        </w:rPr>
        <w:t xml:space="preserve"> </w:t>
      </w:r>
      <w:r w:rsidRPr="009F043C">
        <w:rPr>
          <w:lang w:val="pt-BR"/>
        </w:rPr>
        <w:t>chịu.</w:t>
      </w:r>
      <w:bookmarkEnd w:id="47"/>
      <w:bookmarkEnd w:id="48"/>
    </w:p>
    <w:p w:rsidR="004210AA" w:rsidRPr="009F043C" w:rsidRDefault="004210AA" w:rsidP="006837A7">
      <w:pPr>
        <w:pStyle w:val="Heading1"/>
        <w:numPr>
          <w:ilvl w:val="0"/>
          <w:numId w:val="1"/>
        </w:numPr>
        <w:spacing w:after="240" w:line="360" w:lineRule="auto"/>
        <w:jc w:val="center"/>
        <w:rPr>
          <w:rFonts w:ascii="Times New Roman" w:hAnsi="Times New Roman"/>
          <w:color w:val="auto"/>
          <w:szCs w:val="26"/>
          <w:lang w:val="en-US"/>
        </w:rPr>
      </w:pPr>
      <w:bookmarkStart w:id="49" w:name="_Toc35503257"/>
      <w:bookmarkEnd w:id="46"/>
      <w:r w:rsidRPr="009F043C">
        <w:rPr>
          <w:rFonts w:ascii="Times New Roman" w:hAnsi="Times New Roman"/>
          <w:color w:val="auto"/>
          <w:szCs w:val="26"/>
          <w:lang w:val="en-US"/>
        </w:rPr>
        <w:t>QUYỀN VÀ NGHĨA VỤ CỦA CÁC BÊN</w:t>
      </w:r>
      <w:bookmarkEnd w:id="49"/>
    </w:p>
    <w:p w:rsidR="002F01C8" w:rsidRPr="009F043C" w:rsidRDefault="002F01C8" w:rsidP="006837A7">
      <w:pPr>
        <w:pStyle w:val="Heading2"/>
        <w:spacing w:line="360" w:lineRule="auto"/>
        <w:ind w:firstLine="284"/>
        <w:jc w:val="left"/>
        <w:rPr>
          <w:rFonts w:ascii="Times New Roman" w:hAnsi="Times New Roman"/>
          <w:sz w:val="24"/>
          <w:szCs w:val="24"/>
        </w:rPr>
      </w:pPr>
      <w:bookmarkStart w:id="50" w:name="_Toc510260436"/>
      <w:bookmarkStart w:id="51" w:name="_Toc35503258"/>
      <w:r w:rsidRPr="009F043C">
        <w:rPr>
          <w:rFonts w:ascii="Times New Roman" w:hAnsi="Times New Roman"/>
          <w:sz w:val="24"/>
          <w:szCs w:val="24"/>
        </w:rPr>
        <w:t xml:space="preserve">Điều </w:t>
      </w:r>
      <w:r w:rsidR="003446BB" w:rsidRPr="009F043C">
        <w:rPr>
          <w:rFonts w:ascii="Times New Roman" w:hAnsi="Times New Roman"/>
          <w:sz w:val="24"/>
          <w:szCs w:val="24"/>
        </w:rPr>
        <w:t>1</w:t>
      </w:r>
      <w:r w:rsidR="003446BB" w:rsidRPr="009F043C">
        <w:rPr>
          <w:rFonts w:ascii="Times New Roman" w:hAnsi="Times New Roman"/>
          <w:sz w:val="24"/>
          <w:szCs w:val="24"/>
          <w:lang w:val="en-US"/>
        </w:rPr>
        <w:t>0</w:t>
      </w:r>
      <w:r w:rsidRPr="009F043C">
        <w:rPr>
          <w:rFonts w:ascii="Times New Roman" w:hAnsi="Times New Roman"/>
          <w:sz w:val="24"/>
          <w:szCs w:val="24"/>
        </w:rPr>
        <w:t xml:space="preserve">. Quyền và nghĩa vụ của </w:t>
      </w:r>
      <w:r w:rsidR="009459A8" w:rsidRPr="009F043C">
        <w:rPr>
          <w:rFonts w:ascii="Times New Roman" w:hAnsi="Times New Roman"/>
          <w:sz w:val="24"/>
          <w:szCs w:val="24"/>
        </w:rPr>
        <w:t>Bên mua bảo hiểm</w:t>
      </w:r>
      <w:r w:rsidRPr="009F043C">
        <w:rPr>
          <w:rFonts w:ascii="Times New Roman" w:hAnsi="Times New Roman"/>
          <w:sz w:val="24"/>
          <w:szCs w:val="24"/>
        </w:rPr>
        <w:t xml:space="preserve">, </w:t>
      </w:r>
      <w:r w:rsidR="00ED78C4" w:rsidRPr="009F043C">
        <w:rPr>
          <w:rFonts w:ascii="Times New Roman" w:hAnsi="Times New Roman"/>
          <w:sz w:val="24"/>
          <w:szCs w:val="24"/>
        </w:rPr>
        <w:t>Người được bảo hiểm</w:t>
      </w:r>
      <w:bookmarkEnd w:id="50"/>
      <w:bookmarkEnd w:id="51"/>
    </w:p>
    <w:p w:rsidR="002F01C8" w:rsidRPr="009F043C" w:rsidRDefault="002F01C8" w:rsidP="006837A7">
      <w:pPr>
        <w:pStyle w:val="Heading3"/>
        <w:numPr>
          <w:ilvl w:val="0"/>
          <w:numId w:val="20"/>
        </w:numPr>
        <w:spacing w:before="0" w:after="0" w:line="360" w:lineRule="auto"/>
        <w:rPr>
          <w:i/>
          <w:sz w:val="24"/>
          <w:szCs w:val="24"/>
          <w:lang w:eastAsia="x-none"/>
        </w:rPr>
      </w:pPr>
      <w:bookmarkStart w:id="52" w:name="_Toc510260000"/>
      <w:bookmarkStart w:id="53" w:name="_Toc510260437"/>
      <w:r w:rsidRPr="009F043C">
        <w:rPr>
          <w:i/>
          <w:sz w:val="24"/>
          <w:szCs w:val="24"/>
          <w:lang w:eastAsia="x-none"/>
        </w:rPr>
        <w:t xml:space="preserve">Quyền của </w:t>
      </w:r>
      <w:r w:rsidR="009459A8" w:rsidRPr="009F043C">
        <w:rPr>
          <w:i/>
          <w:sz w:val="24"/>
          <w:szCs w:val="24"/>
          <w:lang w:eastAsia="x-none"/>
        </w:rPr>
        <w:t>Bên mua bảo hiểm</w:t>
      </w:r>
      <w:r w:rsidRPr="009F043C">
        <w:rPr>
          <w:i/>
          <w:sz w:val="24"/>
          <w:szCs w:val="24"/>
          <w:lang w:eastAsia="x-none"/>
        </w:rPr>
        <w:t xml:space="preserve">, </w:t>
      </w:r>
      <w:r w:rsidR="00ED78C4" w:rsidRPr="009F043C">
        <w:rPr>
          <w:i/>
          <w:sz w:val="24"/>
          <w:szCs w:val="24"/>
          <w:lang w:eastAsia="x-none"/>
        </w:rPr>
        <w:t>Người được bảo hiểm</w:t>
      </w:r>
      <w:bookmarkEnd w:id="52"/>
      <w:bookmarkEnd w:id="53"/>
    </w:p>
    <w:p w:rsidR="002F01C8" w:rsidRPr="009F043C" w:rsidRDefault="002F01C8" w:rsidP="006837A7">
      <w:pPr>
        <w:numPr>
          <w:ilvl w:val="0"/>
          <w:numId w:val="21"/>
        </w:numPr>
        <w:tabs>
          <w:tab w:val="left" w:pos="360"/>
        </w:tabs>
        <w:overflowPunct w:val="0"/>
        <w:spacing w:line="360" w:lineRule="auto"/>
        <w:jc w:val="both"/>
        <w:textAlignment w:val="baseline"/>
        <w:rPr>
          <w:lang w:val="vi-VN"/>
        </w:rPr>
      </w:pPr>
      <w:bookmarkStart w:id="54" w:name="_Hlk39048165"/>
      <w:r w:rsidRPr="009F043C">
        <w:rPr>
          <w:lang w:val="vi-VN"/>
        </w:rPr>
        <w:t xml:space="preserve">Yêu cầu </w:t>
      </w:r>
      <w:r w:rsidR="00AE2CD3" w:rsidRPr="009F043C">
        <w:rPr>
          <w:lang w:val="vi-VN"/>
        </w:rPr>
        <w:t>Bảo hiểm PJICO</w:t>
      </w:r>
      <w:r w:rsidR="000B16B1" w:rsidRPr="009F043C">
        <w:t xml:space="preserve"> </w:t>
      </w:r>
      <w:r w:rsidRPr="009F043C">
        <w:rPr>
          <w:lang w:val="vi-VN"/>
        </w:rPr>
        <w:t xml:space="preserve">giải thích các điều kiện, điều khoản bảo hiểm; cấp </w:t>
      </w:r>
      <w:r w:rsidR="00790167" w:rsidRPr="009F043C">
        <w:t>G</w:t>
      </w:r>
      <w:r w:rsidRPr="009F043C">
        <w:rPr>
          <w:lang w:val="vi-VN"/>
        </w:rPr>
        <w:t>iấy chứng nhận bảo hiểm hoặc</w:t>
      </w:r>
      <w:r w:rsidR="00C9051A" w:rsidRPr="009F043C">
        <w:t xml:space="preserve"> </w:t>
      </w:r>
      <w:r w:rsidR="00790167" w:rsidRPr="009F043C">
        <w:t>H</w:t>
      </w:r>
      <w:r w:rsidR="00C9051A" w:rsidRPr="009F043C">
        <w:t>ợp đồng bảo hiểm hoặc</w:t>
      </w:r>
      <w:r w:rsidRPr="009F043C">
        <w:rPr>
          <w:lang w:val="vi-VN"/>
        </w:rPr>
        <w:t xml:space="preserve"> </w:t>
      </w:r>
      <w:r w:rsidR="00790167" w:rsidRPr="009F043C">
        <w:t>Đ</w:t>
      </w:r>
      <w:r w:rsidRPr="009F043C">
        <w:rPr>
          <w:lang w:val="vi-VN"/>
        </w:rPr>
        <w:t>ơn bảo hiểm;</w:t>
      </w:r>
    </w:p>
    <w:p w:rsidR="002F01C8" w:rsidRPr="009F043C" w:rsidRDefault="002F01C8" w:rsidP="006837A7">
      <w:pPr>
        <w:numPr>
          <w:ilvl w:val="0"/>
          <w:numId w:val="21"/>
        </w:numPr>
        <w:tabs>
          <w:tab w:val="left" w:pos="360"/>
        </w:tabs>
        <w:overflowPunct w:val="0"/>
        <w:spacing w:line="360" w:lineRule="auto"/>
        <w:jc w:val="both"/>
        <w:textAlignment w:val="baseline"/>
        <w:rPr>
          <w:lang w:val="vi-VN"/>
        </w:rPr>
      </w:pPr>
      <w:r w:rsidRPr="009F043C">
        <w:rPr>
          <w:lang w:val="vi-VN"/>
        </w:rPr>
        <w:t xml:space="preserve">Đơn phương đình chỉ thực hiện hợp đồng bảo hiểm theo quy định của </w:t>
      </w:r>
      <w:r w:rsidR="000B16B1" w:rsidRPr="009F043C">
        <w:t>pháp luật</w:t>
      </w:r>
      <w:r w:rsidRPr="009F043C">
        <w:rPr>
          <w:lang w:val="vi-VN"/>
        </w:rPr>
        <w:t>;</w:t>
      </w:r>
    </w:p>
    <w:p w:rsidR="002F01C8" w:rsidRPr="009F043C" w:rsidRDefault="002F01C8" w:rsidP="006837A7">
      <w:pPr>
        <w:numPr>
          <w:ilvl w:val="0"/>
          <w:numId w:val="21"/>
        </w:numPr>
        <w:tabs>
          <w:tab w:val="left" w:pos="360"/>
        </w:tabs>
        <w:overflowPunct w:val="0"/>
        <w:spacing w:line="360" w:lineRule="auto"/>
        <w:jc w:val="both"/>
        <w:textAlignment w:val="baseline"/>
        <w:rPr>
          <w:lang w:val="vi-VN"/>
        </w:rPr>
      </w:pPr>
      <w:r w:rsidRPr="009F043C">
        <w:rPr>
          <w:lang w:val="vi-VN"/>
        </w:rPr>
        <w:t xml:space="preserve">Yêu cầu </w:t>
      </w:r>
      <w:r w:rsidR="00AE2CD3" w:rsidRPr="009F043C">
        <w:rPr>
          <w:lang w:val="vi-VN"/>
        </w:rPr>
        <w:t>Bảo hiểm PJICO</w:t>
      </w:r>
      <w:r w:rsidR="00C2021D" w:rsidRPr="009F043C">
        <w:t xml:space="preserve"> </w:t>
      </w:r>
      <w:r w:rsidR="00BF446B" w:rsidRPr="009F043C">
        <w:t xml:space="preserve">chi </w:t>
      </w:r>
      <w:r w:rsidRPr="009F043C">
        <w:rPr>
          <w:lang w:val="vi-VN"/>
        </w:rPr>
        <w:t xml:space="preserve">trả tiền bảo hiểm cho </w:t>
      </w:r>
      <w:r w:rsidR="009459A8" w:rsidRPr="009F043C">
        <w:rPr>
          <w:lang w:val="vi-VN"/>
        </w:rPr>
        <w:t>Người thụ hưởng</w:t>
      </w:r>
      <w:r w:rsidRPr="009F043C">
        <w:rPr>
          <w:lang w:val="vi-VN"/>
        </w:rPr>
        <w:t xml:space="preserve"> </w:t>
      </w:r>
      <w:r w:rsidR="00C2021D" w:rsidRPr="009F043C">
        <w:t xml:space="preserve">hoặc </w:t>
      </w:r>
      <w:r w:rsidR="00ED78C4" w:rsidRPr="009F043C">
        <w:rPr>
          <w:lang w:val="vi-VN"/>
        </w:rPr>
        <w:t>Người được bảo hiểm</w:t>
      </w:r>
      <w:r w:rsidRPr="009F043C">
        <w:rPr>
          <w:lang w:val="vi-VN"/>
        </w:rPr>
        <w:t xml:space="preserve"> theo thỏa thuận trong hợp đồng bảo hiểm khi xảy ra sự kiện bảo hiểm;</w:t>
      </w:r>
    </w:p>
    <w:p w:rsidR="002F01C8" w:rsidRPr="009F043C" w:rsidRDefault="002F01C8" w:rsidP="006837A7">
      <w:pPr>
        <w:numPr>
          <w:ilvl w:val="0"/>
          <w:numId w:val="21"/>
        </w:numPr>
        <w:tabs>
          <w:tab w:val="left" w:pos="360"/>
        </w:tabs>
        <w:overflowPunct w:val="0"/>
        <w:spacing w:line="360" w:lineRule="auto"/>
        <w:jc w:val="both"/>
        <w:textAlignment w:val="baseline"/>
        <w:rPr>
          <w:lang w:val="vi-VN"/>
        </w:rPr>
      </w:pPr>
      <w:r w:rsidRPr="009F043C">
        <w:rPr>
          <w:lang w:val="vi-VN"/>
        </w:rPr>
        <w:t>Các quyền khác theo quy định của pháp luật.</w:t>
      </w:r>
    </w:p>
    <w:p w:rsidR="002F01C8" w:rsidRPr="009F043C" w:rsidRDefault="002F01C8" w:rsidP="006837A7">
      <w:pPr>
        <w:pStyle w:val="Heading3"/>
        <w:numPr>
          <w:ilvl w:val="0"/>
          <w:numId w:val="20"/>
        </w:numPr>
        <w:spacing w:before="0" w:after="0" w:line="360" w:lineRule="auto"/>
        <w:rPr>
          <w:i/>
          <w:sz w:val="24"/>
          <w:szCs w:val="24"/>
          <w:lang w:eastAsia="x-none"/>
        </w:rPr>
      </w:pPr>
      <w:bookmarkStart w:id="55" w:name="_Toc510260001"/>
      <w:bookmarkStart w:id="56" w:name="_Toc510260438"/>
      <w:bookmarkEnd w:id="54"/>
      <w:r w:rsidRPr="009F043C">
        <w:rPr>
          <w:i/>
          <w:sz w:val="24"/>
          <w:szCs w:val="24"/>
          <w:lang w:eastAsia="x-none"/>
        </w:rPr>
        <w:t xml:space="preserve">Nghĩa vụ của </w:t>
      </w:r>
      <w:r w:rsidR="009459A8" w:rsidRPr="009F043C">
        <w:rPr>
          <w:i/>
          <w:sz w:val="24"/>
          <w:szCs w:val="24"/>
          <w:lang w:eastAsia="x-none"/>
        </w:rPr>
        <w:t>Bên mua bảo hiểm</w:t>
      </w:r>
      <w:r w:rsidRPr="009F043C">
        <w:rPr>
          <w:i/>
          <w:sz w:val="24"/>
          <w:szCs w:val="24"/>
          <w:lang w:eastAsia="x-none"/>
        </w:rPr>
        <w:t>/</w:t>
      </w:r>
      <w:r w:rsidR="00ED78C4" w:rsidRPr="009F043C">
        <w:rPr>
          <w:i/>
          <w:sz w:val="24"/>
          <w:szCs w:val="24"/>
          <w:lang w:eastAsia="x-none"/>
        </w:rPr>
        <w:t>Người được bảo hiểm</w:t>
      </w:r>
      <w:bookmarkEnd w:id="55"/>
      <w:bookmarkEnd w:id="56"/>
    </w:p>
    <w:p w:rsidR="002F01C8" w:rsidRPr="009F043C" w:rsidRDefault="00BF446B" w:rsidP="006837A7">
      <w:pPr>
        <w:numPr>
          <w:ilvl w:val="0"/>
          <w:numId w:val="22"/>
        </w:numPr>
        <w:tabs>
          <w:tab w:val="left" w:pos="360"/>
        </w:tabs>
        <w:overflowPunct w:val="0"/>
        <w:spacing w:line="360" w:lineRule="auto"/>
        <w:jc w:val="both"/>
        <w:textAlignment w:val="baseline"/>
        <w:rPr>
          <w:lang w:val="vi-VN"/>
        </w:rPr>
      </w:pPr>
      <w:bookmarkStart w:id="57" w:name="_Hlk39048196"/>
      <w:bookmarkStart w:id="58" w:name="_Toc510260439"/>
      <w:r w:rsidRPr="009F043C">
        <w:t>Thanh toán</w:t>
      </w:r>
      <w:r w:rsidR="002F01C8" w:rsidRPr="009F043C">
        <w:rPr>
          <w:lang w:val="vi-VN"/>
        </w:rPr>
        <w:t xml:space="preserve"> phí bảo hiểm đầy đủ, theo thời hạn và phương thức đã thỏa thuận trong hợp đồng bảo hiểm;</w:t>
      </w:r>
    </w:p>
    <w:p w:rsidR="002F01C8" w:rsidRPr="009F043C" w:rsidRDefault="002F01C8" w:rsidP="006837A7">
      <w:pPr>
        <w:numPr>
          <w:ilvl w:val="0"/>
          <w:numId w:val="22"/>
        </w:numPr>
        <w:tabs>
          <w:tab w:val="left" w:pos="360"/>
        </w:tabs>
        <w:overflowPunct w:val="0"/>
        <w:spacing w:line="360" w:lineRule="auto"/>
        <w:jc w:val="both"/>
        <w:textAlignment w:val="baseline"/>
        <w:rPr>
          <w:lang w:val="vi-VN"/>
        </w:rPr>
      </w:pPr>
      <w:r w:rsidRPr="009F043C">
        <w:rPr>
          <w:lang w:val="vi-VN"/>
        </w:rPr>
        <w:t xml:space="preserve">Kê khai đầy đủ, trung thực mọi chi tiết có liên quan đến hợp đồng bảo hiểm theo yêu cầu của </w:t>
      </w:r>
      <w:r w:rsidR="00C207AA" w:rsidRPr="009F043C">
        <w:rPr>
          <w:lang w:val="vi-VN"/>
        </w:rPr>
        <w:t>Công ty Bảo hiểm</w:t>
      </w:r>
      <w:r w:rsidRPr="009F043C">
        <w:rPr>
          <w:lang w:val="vi-VN"/>
        </w:rPr>
        <w:t>;</w:t>
      </w:r>
    </w:p>
    <w:p w:rsidR="002F01C8" w:rsidRPr="009F043C" w:rsidRDefault="002F01C8" w:rsidP="006837A7">
      <w:pPr>
        <w:numPr>
          <w:ilvl w:val="0"/>
          <w:numId w:val="22"/>
        </w:numPr>
        <w:tabs>
          <w:tab w:val="left" w:pos="360"/>
        </w:tabs>
        <w:overflowPunct w:val="0"/>
        <w:spacing w:line="360" w:lineRule="auto"/>
        <w:jc w:val="both"/>
        <w:textAlignment w:val="baseline"/>
        <w:rPr>
          <w:lang w:val="vi-VN"/>
        </w:rPr>
      </w:pPr>
      <w:r w:rsidRPr="009F043C">
        <w:rPr>
          <w:lang w:val="vi-VN"/>
        </w:rPr>
        <w:t xml:space="preserve">Thông báo những trường hợp có thể làm tăng rủi ro hoặc làm phát sinh thêm trách nhiệm của </w:t>
      </w:r>
      <w:r w:rsidR="00AE2CD3" w:rsidRPr="009F043C">
        <w:rPr>
          <w:lang w:val="vi-VN"/>
        </w:rPr>
        <w:t>Bảo hiểm PJICO</w:t>
      </w:r>
      <w:r w:rsidR="00C2021D" w:rsidRPr="009F043C">
        <w:t xml:space="preserve"> </w:t>
      </w:r>
      <w:r w:rsidRPr="009F043C">
        <w:rPr>
          <w:lang w:val="vi-VN"/>
        </w:rPr>
        <w:t xml:space="preserve">trong quá trình thực hiện hợp đồng bảo hiểm theo yêu cầu của </w:t>
      </w:r>
      <w:r w:rsidR="00C207AA" w:rsidRPr="009F043C">
        <w:rPr>
          <w:lang w:val="vi-VN"/>
        </w:rPr>
        <w:t>Công ty Bảo hiểm</w:t>
      </w:r>
      <w:r w:rsidRPr="009F043C">
        <w:rPr>
          <w:lang w:val="vi-VN"/>
        </w:rPr>
        <w:t>;</w:t>
      </w:r>
    </w:p>
    <w:p w:rsidR="002F01C8" w:rsidRPr="009F043C" w:rsidRDefault="002F01C8" w:rsidP="006837A7">
      <w:pPr>
        <w:numPr>
          <w:ilvl w:val="0"/>
          <w:numId w:val="22"/>
        </w:numPr>
        <w:tabs>
          <w:tab w:val="left" w:pos="360"/>
        </w:tabs>
        <w:overflowPunct w:val="0"/>
        <w:spacing w:line="360" w:lineRule="auto"/>
        <w:jc w:val="both"/>
        <w:textAlignment w:val="baseline"/>
        <w:rPr>
          <w:lang w:val="vi-VN"/>
        </w:rPr>
      </w:pPr>
      <w:r w:rsidRPr="009F043C">
        <w:rPr>
          <w:lang w:val="vi-VN"/>
        </w:rPr>
        <w:t xml:space="preserve">Thông báo cho </w:t>
      </w:r>
      <w:r w:rsidR="00AE2CD3" w:rsidRPr="009F043C">
        <w:rPr>
          <w:lang w:val="vi-VN"/>
        </w:rPr>
        <w:t>Bảo hiểm PJICO</w:t>
      </w:r>
      <w:r w:rsidR="00C2021D" w:rsidRPr="009F043C">
        <w:t xml:space="preserve"> </w:t>
      </w:r>
      <w:r w:rsidRPr="009F043C">
        <w:rPr>
          <w:lang w:val="vi-VN"/>
        </w:rPr>
        <w:t>về việc xảy ra sự kiện bảo hiểm theo thỏa thuận trong hợp đồng bảo hiểm;</w:t>
      </w:r>
    </w:p>
    <w:p w:rsidR="002F01C8" w:rsidRPr="009F043C" w:rsidRDefault="002F01C8" w:rsidP="006837A7">
      <w:pPr>
        <w:numPr>
          <w:ilvl w:val="0"/>
          <w:numId w:val="22"/>
        </w:numPr>
        <w:tabs>
          <w:tab w:val="left" w:pos="360"/>
        </w:tabs>
        <w:overflowPunct w:val="0"/>
        <w:spacing w:line="360" w:lineRule="auto"/>
        <w:jc w:val="both"/>
        <w:textAlignment w:val="baseline"/>
        <w:rPr>
          <w:lang w:val="vi-VN"/>
        </w:rPr>
      </w:pPr>
      <w:r w:rsidRPr="009F043C">
        <w:rPr>
          <w:lang w:val="vi-VN"/>
        </w:rPr>
        <w:t>Áp dụng các biện pháp đề phòng, hạn chế tổn thất theo quy định của Luật kinh doanh bảo hiểm và các quy định khác của pháp luật có liên quan;</w:t>
      </w:r>
    </w:p>
    <w:p w:rsidR="002F01C8" w:rsidRPr="009F043C" w:rsidRDefault="002F01C8" w:rsidP="006837A7">
      <w:pPr>
        <w:numPr>
          <w:ilvl w:val="0"/>
          <w:numId w:val="22"/>
        </w:numPr>
        <w:tabs>
          <w:tab w:val="left" w:pos="360"/>
        </w:tabs>
        <w:overflowPunct w:val="0"/>
        <w:spacing w:line="360" w:lineRule="auto"/>
        <w:jc w:val="both"/>
        <w:textAlignment w:val="baseline"/>
        <w:rPr>
          <w:lang w:val="vi-VN"/>
        </w:rPr>
      </w:pPr>
      <w:r w:rsidRPr="009F043C">
        <w:rPr>
          <w:lang w:val="vi-VN"/>
        </w:rPr>
        <w:t>Các nghĩa vụ khác theo quy định của pháp luật.</w:t>
      </w:r>
    </w:p>
    <w:p w:rsidR="002F01C8" w:rsidRPr="009F043C" w:rsidRDefault="002F01C8" w:rsidP="006837A7">
      <w:pPr>
        <w:pStyle w:val="Heading2"/>
        <w:spacing w:line="360" w:lineRule="auto"/>
        <w:ind w:firstLine="284"/>
        <w:jc w:val="left"/>
        <w:rPr>
          <w:rFonts w:ascii="Times New Roman" w:hAnsi="Times New Roman"/>
          <w:sz w:val="24"/>
          <w:szCs w:val="24"/>
          <w:lang w:val="en-US"/>
        </w:rPr>
      </w:pPr>
      <w:bookmarkStart w:id="59" w:name="_Toc35503259"/>
      <w:bookmarkEnd w:id="57"/>
      <w:r w:rsidRPr="009F043C">
        <w:rPr>
          <w:rFonts w:ascii="Times New Roman" w:hAnsi="Times New Roman"/>
          <w:sz w:val="24"/>
          <w:szCs w:val="24"/>
        </w:rPr>
        <w:t xml:space="preserve">Điều </w:t>
      </w:r>
      <w:r w:rsidR="003446BB" w:rsidRPr="009F043C">
        <w:rPr>
          <w:rFonts w:ascii="Times New Roman" w:hAnsi="Times New Roman"/>
          <w:sz w:val="24"/>
          <w:szCs w:val="24"/>
        </w:rPr>
        <w:t>1</w:t>
      </w:r>
      <w:r w:rsidR="003446BB" w:rsidRPr="009F043C">
        <w:rPr>
          <w:rFonts w:ascii="Times New Roman" w:hAnsi="Times New Roman"/>
          <w:sz w:val="24"/>
          <w:szCs w:val="24"/>
          <w:lang w:val="en-US"/>
        </w:rPr>
        <w:t>1</w:t>
      </w:r>
      <w:r w:rsidRPr="009F043C">
        <w:rPr>
          <w:rFonts w:ascii="Times New Roman" w:hAnsi="Times New Roman"/>
          <w:sz w:val="24"/>
          <w:szCs w:val="24"/>
        </w:rPr>
        <w:t xml:space="preserve">. Quyền và nghĩa vụ của </w:t>
      </w:r>
      <w:bookmarkEnd w:id="58"/>
      <w:bookmarkEnd w:id="59"/>
      <w:r w:rsidR="009C2847" w:rsidRPr="009F043C">
        <w:rPr>
          <w:rFonts w:ascii="Times New Roman" w:hAnsi="Times New Roman"/>
          <w:sz w:val="24"/>
          <w:szCs w:val="24"/>
          <w:lang w:val="en-US"/>
        </w:rPr>
        <w:t>Bảo hiểm PJICO</w:t>
      </w:r>
    </w:p>
    <w:p w:rsidR="002F01C8" w:rsidRPr="009F043C" w:rsidRDefault="002F01C8" w:rsidP="006837A7">
      <w:pPr>
        <w:pStyle w:val="Heading3"/>
        <w:numPr>
          <w:ilvl w:val="0"/>
          <w:numId w:val="23"/>
        </w:numPr>
        <w:spacing w:before="0" w:after="0" w:line="360" w:lineRule="auto"/>
        <w:rPr>
          <w:i/>
          <w:sz w:val="24"/>
          <w:szCs w:val="24"/>
          <w:lang w:eastAsia="x-none"/>
        </w:rPr>
      </w:pPr>
      <w:bookmarkStart w:id="60" w:name="_Hlk39048104"/>
      <w:r w:rsidRPr="009F043C">
        <w:rPr>
          <w:i/>
          <w:sz w:val="24"/>
          <w:szCs w:val="24"/>
          <w:lang w:eastAsia="x-none"/>
        </w:rPr>
        <w:t xml:space="preserve">Quyền của </w:t>
      </w:r>
      <w:r w:rsidR="009C2847" w:rsidRPr="009F043C">
        <w:rPr>
          <w:i/>
          <w:sz w:val="24"/>
          <w:szCs w:val="24"/>
          <w:lang w:eastAsia="x-none"/>
        </w:rPr>
        <w:t>Bảo hiểm PJICO</w:t>
      </w:r>
    </w:p>
    <w:p w:rsidR="002F01C8" w:rsidRPr="009F043C" w:rsidRDefault="002F01C8" w:rsidP="006837A7">
      <w:pPr>
        <w:numPr>
          <w:ilvl w:val="0"/>
          <w:numId w:val="24"/>
        </w:numPr>
        <w:tabs>
          <w:tab w:val="left" w:pos="360"/>
        </w:tabs>
        <w:overflowPunct w:val="0"/>
        <w:spacing w:line="360" w:lineRule="auto"/>
        <w:jc w:val="both"/>
        <w:textAlignment w:val="baseline"/>
        <w:rPr>
          <w:lang w:val="vi-VN"/>
        </w:rPr>
      </w:pPr>
      <w:bookmarkStart w:id="61" w:name="_Hlk39048089"/>
      <w:bookmarkEnd w:id="60"/>
      <w:r w:rsidRPr="009F043C">
        <w:rPr>
          <w:lang w:val="vi-VN"/>
        </w:rPr>
        <w:t>Thu phí bảo hiểm theo thỏa thuận trong hợp đồng bảo hiểm;</w:t>
      </w:r>
    </w:p>
    <w:p w:rsidR="002F01C8" w:rsidRPr="009F043C" w:rsidRDefault="002F01C8" w:rsidP="006837A7">
      <w:pPr>
        <w:numPr>
          <w:ilvl w:val="0"/>
          <w:numId w:val="24"/>
        </w:numPr>
        <w:tabs>
          <w:tab w:val="left" w:pos="360"/>
        </w:tabs>
        <w:overflowPunct w:val="0"/>
        <w:spacing w:line="360" w:lineRule="auto"/>
        <w:jc w:val="both"/>
        <w:textAlignment w:val="baseline"/>
        <w:rPr>
          <w:lang w:val="vi-VN"/>
        </w:rPr>
      </w:pPr>
      <w:r w:rsidRPr="009F043C">
        <w:rPr>
          <w:rFonts w:eastAsia="MS Mincho"/>
          <w:lang w:val="vi-VN"/>
        </w:rPr>
        <w:t xml:space="preserve">Yêu cầu </w:t>
      </w:r>
      <w:r w:rsidR="009459A8" w:rsidRPr="009F043C">
        <w:rPr>
          <w:rFonts w:eastAsia="MS Mincho"/>
          <w:lang w:val="vi-VN"/>
        </w:rPr>
        <w:t>Bên mua bảo hiểm</w:t>
      </w:r>
      <w:r w:rsidRPr="009F043C">
        <w:rPr>
          <w:rFonts w:eastAsia="MS Mincho"/>
          <w:lang w:val="vi-VN"/>
        </w:rPr>
        <w:t xml:space="preserve"> cung cấp đầy đủ, trung thực thông tin liên quan đến việc giao kết và thực hiện hợp đồng bảo hiểm;</w:t>
      </w:r>
    </w:p>
    <w:p w:rsidR="002F01C8" w:rsidRPr="009F043C" w:rsidRDefault="002F01C8" w:rsidP="006837A7">
      <w:pPr>
        <w:numPr>
          <w:ilvl w:val="0"/>
          <w:numId w:val="24"/>
        </w:numPr>
        <w:tabs>
          <w:tab w:val="left" w:pos="360"/>
        </w:tabs>
        <w:overflowPunct w:val="0"/>
        <w:spacing w:line="360" w:lineRule="auto"/>
        <w:jc w:val="both"/>
        <w:textAlignment w:val="baseline"/>
        <w:rPr>
          <w:lang w:val="vi-VN"/>
        </w:rPr>
      </w:pPr>
      <w:r w:rsidRPr="009F043C">
        <w:rPr>
          <w:rFonts w:eastAsia="MS Mincho"/>
          <w:lang w:val="vi-VN"/>
        </w:rPr>
        <w:t xml:space="preserve">Đơn phương đình chỉ thực hiện hợp đồng bảo hiểm theo quy định của </w:t>
      </w:r>
      <w:r w:rsidR="00C2021D" w:rsidRPr="009F043C">
        <w:rPr>
          <w:rFonts w:eastAsia="MS Mincho"/>
        </w:rPr>
        <w:t>pháp luật</w:t>
      </w:r>
      <w:r w:rsidRPr="009F043C">
        <w:rPr>
          <w:rFonts w:eastAsia="MS Mincho"/>
          <w:lang w:val="vi-VN"/>
        </w:rPr>
        <w:t>;</w:t>
      </w:r>
    </w:p>
    <w:p w:rsidR="002F01C8" w:rsidRPr="009F043C" w:rsidRDefault="002F01C8" w:rsidP="006837A7">
      <w:pPr>
        <w:numPr>
          <w:ilvl w:val="0"/>
          <w:numId w:val="24"/>
        </w:numPr>
        <w:tabs>
          <w:tab w:val="left" w:pos="360"/>
        </w:tabs>
        <w:overflowPunct w:val="0"/>
        <w:spacing w:line="360" w:lineRule="auto"/>
        <w:jc w:val="both"/>
        <w:textAlignment w:val="baseline"/>
        <w:rPr>
          <w:lang w:val="vi-VN"/>
        </w:rPr>
      </w:pPr>
      <w:r w:rsidRPr="009F043C">
        <w:rPr>
          <w:rFonts w:eastAsia="MS Mincho"/>
          <w:lang w:val="vi-VN"/>
        </w:rPr>
        <w:t>Từ chối</w:t>
      </w:r>
      <w:r w:rsidR="00BF446B" w:rsidRPr="009F043C">
        <w:rPr>
          <w:rFonts w:eastAsia="MS Mincho"/>
        </w:rPr>
        <w:t xml:space="preserve"> chi</w:t>
      </w:r>
      <w:r w:rsidRPr="009F043C">
        <w:rPr>
          <w:rFonts w:eastAsia="MS Mincho"/>
          <w:lang w:val="vi-VN"/>
        </w:rPr>
        <w:t xml:space="preserve"> trả tiền bảo hiểm cho </w:t>
      </w:r>
      <w:r w:rsidR="009459A8" w:rsidRPr="009F043C">
        <w:rPr>
          <w:rFonts w:eastAsia="MS Mincho"/>
          <w:lang w:val="vi-VN"/>
        </w:rPr>
        <w:t>Người thụ hưởng</w:t>
      </w:r>
      <w:r w:rsidRPr="009F043C">
        <w:rPr>
          <w:rFonts w:eastAsia="MS Mincho"/>
          <w:lang w:val="vi-VN"/>
        </w:rPr>
        <w:t xml:space="preserve"> </w:t>
      </w:r>
      <w:r w:rsidR="00C2021D" w:rsidRPr="009F043C">
        <w:rPr>
          <w:rFonts w:eastAsia="MS Mincho"/>
        </w:rPr>
        <w:t>hoặc</w:t>
      </w:r>
      <w:r w:rsidRPr="009F043C">
        <w:rPr>
          <w:rFonts w:eastAsia="MS Mincho"/>
          <w:lang w:val="vi-VN"/>
        </w:rPr>
        <w:t xml:space="preserve"> cho </w:t>
      </w:r>
      <w:r w:rsidR="00ED78C4" w:rsidRPr="009F043C">
        <w:rPr>
          <w:rFonts w:eastAsia="MS Mincho"/>
          <w:lang w:val="vi-VN"/>
        </w:rPr>
        <w:t>Người được bảo hiểm</w:t>
      </w:r>
      <w:r w:rsidRPr="009F043C">
        <w:rPr>
          <w:rFonts w:eastAsia="MS Mincho"/>
          <w:lang w:val="vi-VN"/>
        </w:rPr>
        <w:t xml:space="preserve"> trong trường hợp không thuộc phạm vi trách nhiệm bảo hiểm hoặc trường hợp loại trừ trách nhiệm bảo hiểm theo thỏa thuận trong hợp đồng bảo hiểm;</w:t>
      </w:r>
    </w:p>
    <w:p w:rsidR="002F01C8" w:rsidRPr="009F043C" w:rsidRDefault="002F01C8" w:rsidP="006837A7">
      <w:pPr>
        <w:numPr>
          <w:ilvl w:val="0"/>
          <w:numId w:val="24"/>
        </w:numPr>
        <w:tabs>
          <w:tab w:val="left" w:pos="360"/>
        </w:tabs>
        <w:overflowPunct w:val="0"/>
        <w:spacing w:line="360" w:lineRule="auto"/>
        <w:jc w:val="both"/>
        <w:textAlignment w:val="baseline"/>
        <w:rPr>
          <w:lang w:val="vi-VN"/>
        </w:rPr>
      </w:pPr>
      <w:r w:rsidRPr="009F043C">
        <w:rPr>
          <w:rFonts w:eastAsia="MS Mincho"/>
          <w:lang w:val="vi-VN"/>
        </w:rPr>
        <w:t xml:space="preserve">Yêu cầu </w:t>
      </w:r>
      <w:r w:rsidR="009459A8" w:rsidRPr="009F043C">
        <w:rPr>
          <w:rFonts w:eastAsia="MS Mincho"/>
          <w:lang w:val="vi-VN"/>
        </w:rPr>
        <w:t>Bên mua bảo hiểm</w:t>
      </w:r>
      <w:r w:rsidRPr="009F043C">
        <w:rPr>
          <w:rFonts w:eastAsia="MS Mincho"/>
          <w:lang w:val="vi-VN"/>
        </w:rPr>
        <w:t xml:space="preserve"> áp dụng các biện pháp đề phòng, hạn chế tổn thất theo quy định của Luật kinh doanh bảo hiểm và các quy định khác của pháp luật có liên quan;</w:t>
      </w:r>
    </w:p>
    <w:p w:rsidR="002F01C8" w:rsidRPr="009F043C" w:rsidRDefault="002F01C8" w:rsidP="006837A7">
      <w:pPr>
        <w:numPr>
          <w:ilvl w:val="0"/>
          <w:numId w:val="24"/>
        </w:numPr>
        <w:tabs>
          <w:tab w:val="left" w:pos="360"/>
        </w:tabs>
        <w:overflowPunct w:val="0"/>
        <w:spacing w:line="360" w:lineRule="auto"/>
        <w:jc w:val="both"/>
        <w:textAlignment w:val="baseline"/>
        <w:rPr>
          <w:lang w:val="vi-VN"/>
        </w:rPr>
      </w:pPr>
      <w:r w:rsidRPr="009F043C">
        <w:rPr>
          <w:rFonts w:eastAsia="MS Mincho"/>
          <w:lang w:val="vi-VN"/>
        </w:rPr>
        <w:t>Các quyền khác theo quy định của pháp luật.</w:t>
      </w:r>
    </w:p>
    <w:p w:rsidR="002F01C8" w:rsidRPr="009F043C" w:rsidRDefault="002F01C8" w:rsidP="006837A7">
      <w:pPr>
        <w:pStyle w:val="Heading3"/>
        <w:numPr>
          <w:ilvl w:val="0"/>
          <w:numId w:val="23"/>
        </w:numPr>
        <w:spacing w:before="0" w:after="0" w:line="360" w:lineRule="auto"/>
        <w:rPr>
          <w:i/>
          <w:sz w:val="24"/>
          <w:szCs w:val="24"/>
          <w:lang w:eastAsia="x-none"/>
        </w:rPr>
      </w:pPr>
      <w:bookmarkStart w:id="62" w:name="_Hlk39048113"/>
      <w:bookmarkEnd w:id="61"/>
      <w:r w:rsidRPr="009F043C">
        <w:rPr>
          <w:i/>
          <w:sz w:val="24"/>
          <w:szCs w:val="24"/>
          <w:lang w:eastAsia="x-none"/>
        </w:rPr>
        <w:t xml:space="preserve">Nghĩa vụ của </w:t>
      </w:r>
      <w:r w:rsidR="009C2847" w:rsidRPr="009F043C">
        <w:rPr>
          <w:i/>
          <w:sz w:val="24"/>
          <w:szCs w:val="24"/>
          <w:lang w:eastAsia="x-none"/>
        </w:rPr>
        <w:t>Bảo hiểm PJICO</w:t>
      </w:r>
    </w:p>
    <w:p w:rsidR="002F01C8" w:rsidRPr="009F043C" w:rsidRDefault="002F01C8" w:rsidP="006837A7">
      <w:pPr>
        <w:numPr>
          <w:ilvl w:val="0"/>
          <w:numId w:val="25"/>
        </w:numPr>
        <w:tabs>
          <w:tab w:val="left" w:pos="360"/>
        </w:tabs>
        <w:overflowPunct w:val="0"/>
        <w:spacing w:line="360" w:lineRule="auto"/>
        <w:jc w:val="both"/>
        <w:textAlignment w:val="baseline"/>
        <w:rPr>
          <w:rFonts w:eastAsia="MS Mincho"/>
          <w:lang w:val="vi-VN"/>
        </w:rPr>
      </w:pPr>
      <w:bookmarkStart w:id="63" w:name="_Hlk39048125"/>
      <w:bookmarkEnd w:id="62"/>
      <w:r w:rsidRPr="009F043C">
        <w:rPr>
          <w:rFonts w:eastAsia="MS Mincho"/>
          <w:lang w:val="vi-VN"/>
        </w:rPr>
        <w:t xml:space="preserve">Giải thích cho </w:t>
      </w:r>
      <w:r w:rsidR="009459A8" w:rsidRPr="009F043C">
        <w:rPr>
          <w:rFonts w:eastAsia="MS Mincho"/>
          <w:lang w:val="vi-VN"/>
        </w:rPr>
        <w:t>Bên mua bảo hiểm</w:t>
      </w:r>
      <w:r w:rsidRPr="009F043C">
        <w:rPr>
          <w:rFonts w:eastAsia="MS Mincho"/>
          <w:lang w:val="vi-VN"/>
        </w:rPr>
        <w:t xml:space="preserve"> về các điều kiện, điều khoản bảo hiểm; quyền, nghĩa vụ của </w:t>
      </w:r>
      <w:r w:rsidR="009459A8" w:rsidRPr="009F043C">
        <w:rPr>
          <w:rFonts w:eastAsia="MS Mincho"/>
          <w:lang w:val="vi-VN"/>
        </w:rPr>
        <w:t>Bên mua bảo hiểm</w:t>
      </w:r>
      <w:r w:rsidRPr="009F043C">
        <w:rPr>
          <w:rFonts w:eastAsia="MS Mincho"/>
          <w:lang w:val="vi-VN"/>
        </w:rPr>
        <w:t>;</w:t>
      </w:r>
    </w:p>
    <w:p w:rsidR="002F01C8" w:rsidRPr="009F043C" w:rsidRDefault="002F01C8" w:rsidP="006837A7">
      <w:pPr>
        <w:numPr>
          <w:ilvl w:val="0"/>
          <w:numId w:val="25"/>
        </w:numPr>
        <w:tabs>
          <w:tab w:val="left" w:pos="360"/>
        </w:tabs>
        <w:overflowPunct w:val="0"/>
        <w:spacing w:line="360" w:lineRule="auto"/>
        <w:jc w:val="both"/>
        <w:textAlignment w:val="baseline"/>
        <w:rPr>
          <w:rFonts w:eastAsia="MS Mincho"/>
          <w:lang w:val="vi-VN"/>
        </w:rPr>
      </w:pPr>
      <w:r w:rsidRPr="009F043C">
        <w:rPr>
          <w:rFonts w:eastAsia="MS Mincho"/>
          <w:lang w:val="vi-VN"/>
        </w:rPr>
        <w:t xml:space="preserve">Cấp cho </w:t>
      </w:r>
      <w:r w:rsidR="009459A8" w:rsidRPr="009F043C">
        <w:rPr>
          <w:rFonts w:eastAsia="MS Mincho"/>
          <w:lang w:val="vi-VN"/>
        </w:rPr>
        <w:t>Bên mua bảo hiểm</w:t>
      </w:r>
      <w:r w:rsidRPr="009F043C">
        <w:rPr>
          <w:rFonts w:eastAsia="MS Mincho"/>
          <w:lang w:val="vi-VN"/>
        </w:rPr>
        <w:t xml:space="preserve"> giấy chứng nhận bảo hiểm, đơn bảo hiểm ngay sau khi giao kết hợp đồng bảo hiểm;</w:t>
      </w:r>
    </w:p>
    <w:p w:rsidR="002F01C8" w:rsidRPr="009F043C" w:rsidRDefault="002C529F" w:rsidP="006837A7">
      <w:pPr>
        <w:numPr>
          <w:ilvl w:val="0"/>
          <w:numId w:val="25"/>
        </w:numPr>
        <w:tabs>
          <w:tab w:val="left" w:pos="360"/>
        </w:tabs>
        <w:overflowPunct w:val="0"/>
        <w:spacing w:line="360" w:lineRule="auto"/>
        <w:jc w:val="both"/>
        <w:textAlignment w:val="baseline"/>
        <w:rPr>
          <w:rFonts w:eastAsia="MS Mincho"/>
          <w:lang w:val="vi-VN"/>
        </w:rPr>
      </w:pPr>
      <w:r w:rsidRPr="009F043C">
        <w:rPr>
          <w:rFonts w:eastAsia="MS Mincho"/>
        </w:rPr>
        <w:t>Chi t</w:t>
      </w:r>
      <w:r w:rsidR="002F01C8" w:rsidRPr="009F043C">
        <w:rPr>
          <w:rFonts w:eastAsia="MS Mincho"/>
          <w:lang w:val="vi-VN"/>
        </w:rPr>
        <w:t xml:space="preserve">rả tiền bảo hiểm kịp thời cho </w:t>
      </w:r>
      <w:r w:rsidR="009459A8" w:rsidRPr="009F043C">
        <w:rPr>
          <w:rFonts w:eastAsia="MS Mincho"/>
          <w:lang w:val="vi-VN"/>
        </w:rPr>
        <w:t>Người thụ hưởng</w:t>
      </w:r>
      <w:r w:rsidR="002F01C8" w:rsidRPr="009F043C">
        <w:rPr>
          <w:rFonts w:eastAsia="MS Mincho"/>
          <w:lang w:val="vi-VN"/>
        </w:rPr>
        <w:t xml:space="preserve"> hoặc bồi thường cho </w:t>
      </w:r>
      <w:r w:rsidR="00ED78C4" w:rsidRPr="009F043C">
        <w:rPr>
          <w:rFonts w:eastAsia="MS Mincho"/>
          <w:lang w:val="vi-VN"/>
        </w:rPr>
        <w:t>Người được bảo hiểm</w:t>
      </w:r>
      <w:r w:rsidR="002F01C8" w:rsidRPr="009F043C">
        <w:rPr>
          <w:rFonts w:eastAsia="MS Mincho"/>
          <w:lang w:val="vi-VN"/>
        </w:rPr>
        <w:t xml:space="preserve"> khi xảy ra sự kiện bảo hiểm;</w:t>
      </w:r>
    </w:p>
    <w:p w:rsidR="002F01C8" w:rsidRPr="009F043C" w:rsidRDefault="002F01C8" w:rsidP="006837A7">
      <w:pPr>
        <w:numPr>
          <w:ilvl w:val="0"/>
          <w:numId w:val="25"/>
        </w:numPr>
        <w:tabs>
          <w:tab w:val="left" w:pos="360"/>
        </w:tabs>
        <w:overflowPunct w:val="0"/>
        <w:spacing w:line="360" w:lineRule="auto"/>
        <w:jc w:val="both"/>
        <w:textAlignment w:val="baseline"/>
        <w:rPr>
          <w:rFonts w:eastAsia="MS Mincho"/>
          <w:lang w:val="vi-VN"/>
        </w:rPr>
      </w:pPr>
      <w:r w:rsidRPr="009F043C">
        <w:rPr>
          <w:rFonts w:eastAsia="MS Mincho"/>
          <w:lang w:val="vi-VN"/>
        </w:rPr>
        <w:t>Giải thích bằng văn bản lý do từ chối</w:t>
      </w:r>
      <w:r w:rsidR="00FC5C9D" w:rsidRPr="009F043C">
        <w:rPr>
          <w:rFonts w:eastAsia="MS Mincho"/>
        </w:rPr>
        <w:t xml:space="preserve"> chi</w:t>
      </w:r>
      <w:r w:rsidRPr="009F043C">
        <w:rPr>
          <w:rFonts w:eastAsia="MS Mincho"/>
          <w:lang w:val="vi-VN"/>
        </w:rPr>
        <w:t xml:space="preserve"> trả tiền bảo hiểm hoặc từ chối bồi thường;</w:t>
      </w:r>
    </w:p>
    <w:p w:rsidR="006774FA" w:rsidRPr="009F043C" w:rsidRDefault="002F01C8" w:rsidP="006837A7">
      <w:pPr>
        <w:numPr>
          <w:ilvl w:val="0"/>
          <w:numId w:val="25"/>
        </w:numPr>
        <w:tabs>
          <w:tab w:val="left" w:pos="360"/>
        </w:tabs>
        <w:overflowPunct w:val="0"/>
        <w:spacing w:line="360" w:lineRule="auto"/>
        <w:jc w:val="both"/>
        <w:textAlignment w:val="baseline"/>
        <w:rPr>
          <w:rFonts w:eastAsia="MS Mincho"/>
          <w:lang w:val="vi-VN"/>
        </w:rPr>
      </w:pPr>
      <w:r w:rsidRPr="009F043C">
        <w:rPr>
          <w:rFonts w:eastAsia="MS Mincho"/>
          <w:lang w:val="vi-VN"/>
        </w:rPr>
        <w:t>Các nghĩa vụ khác theo quy định của pháp luật.</w:t>
      </w:r>
      <w:bookmarkStart w:id="64" w:name="_Toc510260440"/>
    </w:p>
    <w:bookmarkEnd w:id="63"/>
    <w:p w:rsidR="00B06C26" w:rsidRPr="009F043C" w:rsidRDefault="005B6F49" w:rsidP="006837A7">
      <w:pPr>
        <w:pStyle w:val="Heading1"/>
        <w:numPr>
          <w:ilvl w:val="0"/>
          <w:numId w:val="1"/>
        </w:numPr>
        <w:spacing w:after="240" w:line="360" w:lineRule="auto"/>
        <w:jc w:val="center"/>
        <w:rPr>
          <w:rFonts w:ascii="Times New Roman" w:hAnsi="Times New Roman"/>
          <w:color w:val="auto"/>
          <w:szCs w:val="26"/>
          <w:lang w:val="en-US"/>
        </w:rPr>
      </w:pPr>
      <w:r w:rsidRPr="009F043C">
        <w:rPr>
          <w:rFonts w:ascii="Times New Roman" w:hAnsi="Times New Roman"/>
          <w:color w:val="auto"/>
          <w:szCs w:val="26"/>
          <w:lang w:val="en-US"/>
        </w:rPr>
        <w:t xml:space="preserve"> </w:t>
      </w:r>
      <w:bookmarkStart w:id="65" w:name="_Toc35503260"/>
      <w:r w:rsidR="00B06C26" w:rsidRPr="009F043C">
        <w:rPr>
          <w:rFonts w:ascii="Times New Roman" w:hAnsi="Times New Roman"/>
          <w:color w:val="auto"/>
          <w:szCs w:val="26"/>
          <w:lang w:val="en-US"/>
        </w:rPr>
        <w:t>GIẢI QUYẾT TRANH CHẤP</w:t>
      </w:r>
      <w:bookmarkEnd w:id="65"/>
    </w:p>
    <w:p w:rsidR="00B06C26" w:rsidRPr="009F043C" w:rsidRDefault="00B06C26" w:rsidP="006837A7">
      <w:pPr>
        <w:pStyle w:val="Heading2"/>
        <w:spacing w:line="360" w:lineRule="auto"/>
        <w:ind w:firstLine="284"/>
        <w:jc w:val="left"/>
        <w:rPr>
          <w:rFonts w:ascii="Times New Roman" w:hAnsi="Times New Roman"/>
          <w:sz w:val="24"/>
          <w:szCs w:val="24"/>
        </w:rPr>
      </w:pPr>
      <w:bookmarkStart w:id="66" w:name="_Toc510260441"/>
      <w:bookmarkStart w:id="67" w:name="_Toc35503261"/>
      <w:bookmarkStart w:id="68" w:name="_Hlk39049764"/>
      <w:r w:rsidRPr="009F043C">
        <w:rPr>
          <w:rFonts w:ascii="Times New Roman" w:hAnsi="Times New Roman"/>
          <w:sz w:val="24"/>
          <w:szCs w:val="24"/>
        </w:rPr>
        <w:t xml:space="preserve">Điều </w:t>
      </w:r>
      <w:r w:rsidR="003446BB" w:rsidRPr="009F043C">
        <w:rPr>
          <w:rFonts w:ascii="Times New Roman" w:hAnsi="Times New Roman"/>
          <w:sz w:val="24"/>
          <w:szCs w:val="24"/>
        </w:rPr>
        <w:t>1</w:t>
      </w:r>
      <w:r w:rsidR="003446BB" w:rsidRPr="009F043C">
        <w:rPr>
          <w:rFonts w:ascii="Times New Roman" w:hAnsi="Times New Roman"/>
          <w:sz w:val="24"/>
          <w:szCs w:val="24"/>
          <w:lang w:val="en-US"/>
        </w:rPr>
        <w:t>2</w:t>
      </w:r>
      <w:r w:rsidRPr="009F043C">
        <w:rPr>
          <w:rFonts w:ascii="Times New Roman" w:hAnsi="Times New Roman"/>
          <w:sz w:val="24"/>
          <w:szCs w:val="24"/>
        </w:rPr>
        <w:t>. Luật áp dụng</w:t>
      </w:r>
      <w:bookmarkEnd w:id="66"/>
      <w:bookmarkEnd w:id="67"/>
    </w:p>
    <w:p w:rsidR="00B06C26" w:rsidRPr="009F043C" w:rsidRDefault="00B06C26" w:rsidP="006837A7">
      <w:pPr>
        <w:tabs>
          <w:tab w:val="left" w:pos="180"/>
          <w:tab w:val="left" w:pos="567"/>
        </w:tabs>
        <w:spacing w:line="360" w:lineRule="auto"/>
        <w:ind w:left="284"/>
        <w:jc w:val="both"/>
        <w:rPr>
          <w:lang w:val="nl-NL"/>
        </w:rPr>
      </w:pPr>
      <w:r w:rsidRPr="009F043C">
        <w:rPr>
          <w:lang w:val="nl-NL"/>
        </w:rPr>
        <w:t>Luật của Nước Cộng hòa Xã hội Chủ nghĩa Việt Nam.</w:t>
      </w:r>
    </w:p>
    <w:p w:rsidR="00B06C26" w:rsidRPr="009F043C" w:rsidRDefault="00B06C26" w:rsidP="006837A7">
      <w:pPr>
        <w:pStyle w:val="Heading2"/>
        <w:spacing w:line="360" w:lineRule="auto"/>
        <w:ind w:firstLine="284"/>
        <w:jc w:val="left"/>
        <w:rPr>
          <w:rFonts w:ascii="Times New Roman" w:hAnsi="Times New Roman"/>
          <w:sz w:val="24"/>
          <w:szCs w:val="24"/>
        </w:rPr>
      </w:pPr>
      <w:bookmarkStart w:id="69" w:name="_Toc510260442"/>
      <w:bookmarkStart w:id="70" w:name="_Toc35503262"/>
      <w:r w:rsidRPr="009F043C">
        <w:rPr>
          <w:rFonts w:ascii="Times New Roman" w:hAnsi="Times New Roman"/>
          <w:sz w:val="24"/>
          <w:szCs w:val="24"/>
        </w:rPr>
        <w:t xml:space="preserve">Điều </w:t>
      </w:r>
      <w:r w:rsidR="003446BB" w:rsidRPr="009F043C">
        <w:rPr>
          <w:rFonts w:ascii="Times New Roman" w:hAnsi="Times New Roman"/>
          <w:sz w:val="24"/>
          <w:szCs w:val="24"/>
        </w:rPr>
        <w:t>1</w:t>
      </w:r>
      <w:r w:rsidR="003446BB" w:rsidRPr="009F043C">
        <w:rPr>
          <w:rFonts w:ascii="Times New Roman" w:hAnsi="Times New Roman"/>
          <w:sz w:val="24"/>
          <w:szCs w:val="24"/>
          <w:lang w:val="en-US"/>
        </w:rPr>
        <w:t>3</w:t>
      </w:r>
      <w:r w:rsidRPr="009F043C">
        <w:rPr>
          <w:rFonts w:ascii="Times New Roman" w:hAnsi="Times New Roman"/>
          <w:sz w:val="24"/>
          <w:szCs w:val="24"/>
        </w:rPr>
        <w:t>. Giải quyết tranh chấp</w:t>
      </w:r>
      <w:bookmarkEnd w:id="69"/>
      <w:bookmarkEnd w:id="70"/>
    </w:p>
    <w:p w:rsidR="00B06C26" w:rsidRPr="009F043C" w:rsidRDefault="00B06C26" w:rsidP="006837A7">
      <w:pPr>
        <w:tabs>
          <w:tab w:val="left" w:pos="180"/>
          <w:tab w:val="left" w:pos="567"/>
        </w:tabs>
        <w:spacing w:line="360" w:lineRule="auto"/>
        <w:ind w:left="284"/>
        <w:jc w:val="both"/>
        <w:rPr>
          <w:lang w:val="pt-BR"/>
        </w:rPr>
      </w:pPr>
      <w:r w:rsidRPr="009F043C">
        <w:rPr>
          <w:lang w:val="pt-BR"/>
        </w:rPr>
        <w:t xml:space="preserve">Mọi tranh chấp liên quan đến </w:t>
      </w:r>
      <w:r w:rsidR="00BF77A9" w:rsidRPr="009F043C">
        <w:rPr>
          <w:lang w:val="pt-BR"/>
        </w:rPr>
        <w:t>Quy tắc bảo hiểm</w:t>
      </w:r>
      <w:r w:rsidRPr="009F043C">
        <w:rPr>
          <w:lang w:val="pt-BR"/>
        </w:rPr>
        <w:t xml:space="preserve"> này, nếu các bên không giải quyết được bằng thương lượng thì một trong các bên có quyền đưa ra Tòa án có thẩm quyền </w:t>
      </w:r>
      <w:r w:rsidR="00904A45" w:rsidRPr="009F043C">
        <w:rPr>
          <w:lang w:val="pt-BR"/>
        </w:rPr>
        <w:t xml:space="preserve">tại </w:t>
      </w:r>
      <w:r w:rsidRPr="009F043C">
        <w:rPr>
          <w:lang w:val="pt-BR"/>
        </w:rPr>
        <w:t xml:space="preserve">Việt Nam để giải quyết tranh chấp theo quy định của pháp luật. </w:t>
      </w:r>
    </w:p>
    <w:p w:rsidR="00B06C26" w:rsidRPr="009F043C" w:rsidRDefault="00B06C26" w:rsidP="006837A7">
      <w:pPr>
        <w:pStyle w:val="Heading2"/>
        <w:spacing w:line="360" w:lineRule="auto"/>
        <w:ind w:firstLine="284"/>
        <w:jc w:val="left"/>
        <w:rPr>
          <w:rFonts w:ascii="Times New Roman" w:hAnsi="Times New Roman"/>
          <w:sz w:val="24"/>
          <w:szCs w:val="24"/>
        </w:rPr>
      </w:pPr>
      <w:bookmarkStart w:id="71" w:name="_Toc510260443"/>
      <w:bookmarkStart w:id="72" w:name="_Toc35503263"/>
      <w:r w:rsidRPr="009F043C">
        <w:rPr>
          <w:rFonts w:ascii="Times New Roman" w:hAnsi="Times New Roman"/>
          <w:sz w:val="24"/>
          <w:szCs w:val="24"/>
        </w:rPr>
        <w:t xml:space="preserve">Điều </w:t>
      </w:r>
      <w:r w:rsidR="003446BB" w:rsidRPr="009F043C">
        <w:rPr>
          <w:rFonts w:ascii="Times New Roman" w:hAnsi="Times New Roman"/>
          <w:sz w:val="24"/>
          <w:szCs w:val="24"/>
        </w:rPr>
        <w:t>1</w:t>
      </w:r>
      <w:r w:rsidR="003446BB" w:rsidRPr="009F043C">
        <w:rPr>
          <w:rFonts w:ascii="Times New Roman" w:hAnsi="Times New Roman"/>
          <w:sz w:val="24"/>
          <w:szCs w:val="24"/>
          <w:lang w:val="en-US"/>
        </w:rPr>
        <w:t>4</w:t>
      </w:r>
      <w:r w:rsidRPr="009F043C">
        <w:rPr>
          <w:rFonts w:ascii="Times New Roman" w:hAnsi="Times New Roman"/>
          <w:sz w:val="24"/>
          <w:szCs w:val="24"/>
        </w:rPr>
        <w:t>. Thời hiệu khởi kiện</w:t>
      </w:r>
      <w:bookmarkEnd w:id="71"/>
      <w:bookmarkEnd w:id="72"/>
    </w:p>
    <w:p w:rsidR="00B06C26" w:rsidRPr="009F043C" w:rsidRDefault="00B06C26" w:rsidP="006837A7">
      <w:pPr>
        <w:tabs>
          <w:tab w:val="left" w:pos="180"/>
          <w:tab w:val="left" w:pos="567"/>
        </w:tabs>
        <w:spacing w:line="360" w:lineRule="auto"/>
        <w:ind w:left="284"/>
        <w:jc w:val="both"/>
        <w:rPr>
          <w:lang w:val="pt-BR"/>
        </w:rPr>
      </w:pPr>
      <w:r w:rsidRPr="009F043C">
        <w:rPr>
          <w:lang w:val="pt-BR"/>
        </w:rPr>
        <w:t>Thời hiệu khởi kiện về hợp đồng bảo hiểm là ba năm</w:t>
      </w:r>
      <w:r w:rsidR="004175B4" w:rsidRPr="009F043C">
        <w:rPr>
          <w:lang w:val="pt-BR"/>
        </w:rPr>
        <w:t xml:space="preserve"> và hoặc theo quy định của Pháp luật</w:t>
      </w:r>
      <w:r w:rsidR="001658BB" w:rsidRPr="009F043C">
        <w:rPr>
          <w:lang w:val="pt-BR"/>
        </w:rPr>
        <w:t>.</w:t>
      </w:r>
      <w:bookmarkEnd w:id="64"/>
      <w:bookmarkEnd w:id="68"/>
    </w:p>
    <w:sectPr w:rsidR="00B06C26" w:rsidRPr="009F043C" w:rsidSect="00E57ECA">
      <w:footerReference w:type="even" r:id="rId9"/>
      <w:footerReference w:type="default" r:id="rId10"/>
      <w:pgSz w:w="11909" w:h="16834" w:code="9"/>
      <w:pgMar w:top="1134" w:right="851" w:bottom="1134" w:left="992" w:header="720" w:footer="851"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3E8C" w:rsidRDefault="00C33E8C" w:rsidP="00F940F9">
      <w:r>
        <w:separator/>
      </w:r>
    </w:p>
  </w:endnote>
  <w:endnote w:type="continuationSeparator" w:id="0">
    <w:p w:rsidR="00C33E8C" w:rsidRDefault="00C33E8C" w:rsidP="00F9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01C8" w:rsidRDefault="002F01C8" w:rsidP="005F0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01C8" w:rsidRDefault="002F01C8" w:rsidP="005F04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01C8" w:rsidRPr="0008068E" w:rsidRDefault="002F01C8" w:rsidP="00DE6AF7">
    <w:pPr>
      <w:pStyle w:val="Footer"/>
      <w:tabs>
        <w:tab w:val="clear" w:pos="8640"/>
        <w:tab w:val="right" w:pos="9360"/>
      </w:tabs>
      <w:ind w:right="360"/>
      <w:rPr>
        <w:rFonts w:ascii="Times New Roman" w:hAnsi="Times New Roman"/>
        <w:i/>
        <w:sz w:val="20"/>
        <w:szCs w:val="20"/>
      </w:rPr>
    </w:pPr>
    <w:r w:rsidRPr="00DE6AF7">
      <w:rPr>
        <w:rStyle w:val="PageNumber"/>
        <w:rFonts w:ascii="Times New Roman" w:hAnsi="Times New Roman"/>
        <w:i/>
        <w:sz w:val="20"/>
        <w:szCs w:val="20"/>
      </w:rPr>
      <w:t xml:space="preserve"> </w:t>
    </w:r>
    <w:r w:rsidRPr="00DE6AF7">
      <w:rPr>
        <w:rFonts w:ascii="Times New Roman" w:hAnsi="Times New Roman"/>
        <w:i/>
        <w:sz w:val="20"/>
        <w:szCs w:val="20"/>
      </w:rPr>
      <w:t>Quy tắc bảo hiểm</w:t>
    </w:r>
    <w:r w:rsidR="008A227A">
      <w:rPr>
        <w:rFonts w:ascii="Times New Roman" w:hAnsi="Times New Roman"/>
        <w:i/>
        <w:sz w:val="20"/>
        <w:szCs w:val="20"/>
        <w:lang w:val="en-US"/>
      </w:rPr>
      <w:t xml:space="preserve"> </w:t>
    </w:r>
    <w:r w:rsidR="00BE0695">
      <w:rPr>
        <w:rFonts w:ascii="Times New Roman" w:hAnsi="Times New Roman"/>
        <w:i/>
        <w:sz w:val="20"/>
        <w:szCs w:val="20"/>
        <w:lang w:val="en-US"/>
      </w:rPr>
      <w:t>Sức khỏe Người vay</w:t>
    </w:r>
    <w:r>
      <w:rPr>
        <w:rFonts w:ascii="Times New Roman" w:hAnsi="Times New Roman"/>
        <w:i/>
        <w:sz w:val="20"/>
        <w:szCs w:val="20"/>
      </w:rPr>
      <w:tab/>
    </w:r>
    <w:r w:rsidRPr="00FD4847">
      <w:rPr>
        <w:rFonts w:ascii="Times New Roman" w:hAnsi="Times New Roman"/>
        <w:sz w:val="20"/>
        <w:szCs w:val="18"/>
      </w:rPr>
      <w:fldChar w:fldCharType="begin"/>
    </w:r>
    <w:r w:rsidRPr="00FD4847">
      <w:rPr>
        <w:rFonts w:ascii="Times New Roman" w:hAnsi="Times New Roman"/>
        <w:sz w:val="20"/>
        <w:szCs w:val="18"/>
      </w:rPr>
      <w:instrText xml:space="preserve"> PAGE   \* MERGEFORMAT </w:instrText>
    </w:r>
    <w:r w:rsidRPr="00FD4847">
      <w:rPr>
        <w:rFonts w:ascii="Times New Roman" w:hAnsi="Times New Roman"/>
        <w:sz w:val="20"/>
        <w:szCs w:val="18"/>
      </w:rPr>
      <w:fldChar w:fldCharType="separate"/>
    </w:r>
    <w:r w:rsidR="00CB7251">
      <w:rPr>
        <w:rFonts w:ascii="Times New Roman" w:hAnsi="Times New Roman"/>
        <w:noProof/>
        <w:sz w:val="20"/>
        <w:szCs w:val="18"/>
      </w:rPr>
      <w:t>1</w:t>
    </w:r>
    <w:r w:rsidRPr="00FD4847">
      <w:rPr>
        <w:rFonts w:ascii="Times New Roman" w:hAnsi="Times New Roman"/>
        <w:sz w:val="20"/>
        <w:szCs w:val="18"/>
      </w:rPr>
      <w:fldChar w:fldCharType="end"/>
    </w:r>
    <w:r w:rsidRPr="00FD4847">
      <w:rPr>
        <w:rFonts w:ascii="Times New Roman" w:hAnsi="Times New Roman"/>
        <w:sz w:val="20"/>
        <w:szCs w:val="18"/>
      </w:rPr>
      <w:t>/</w:t>
    </w:r>
    <w:r w:rsidRPr="00FD4847">
      <w:rPr>
        <w:rFonts w:ascii="Times New Roman" w:hAnsi="Times New Roman"/>
        <w:sz w:val="22"/>
        <w:szCs w:val="22"/>
      </w:rPr>
      <w:fldChar w:fldCharType="begin"/>
    </w:r>
    <w:r w:rsidRPr="00FD4847">
      <w:rPr>
        <w:rFonts w:ascii="Times New Roman" w:hAnsi="Times New Roman"/>
        <w:sz w:val="22"/>
        <w:szCs w:val="22"/>
      </w:rPr>
      <w:instrText xml:space="preserve"> NUMPAGES   \* MERGEFORMAT </w:instrText>
    </w:r>
    <w:r w:rsidRPr="00FD4847">
      <w:rPr>
        <w:rFonts w:ascii="Times New Roman" w:hAnsi="Times New Roman"/>
        <w:sz w:val="22"/>
        <w:szCs w:val="22"/>
      </w:rPr>
      <w:fldChar w:fldCharType="separate"/>
    </w:r>
    <w:r w:rsidR="00CB7251" w:rsidRPr="00CB7251">
      <w:rPr>
        <w:rFonts w:ascii="Times New Roman" w:hAnsi="Times New Roman"/>
        <w:noProof/>
        <w:sz w:val="20"/>
        <w:szCs w:val="18"/>
      </w:rPr>
      <w:t>14</w:t>
    </w:r>
    <w:r w:rsidRPr="00FD4847">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3E8C" w:rsidRDefault="00C33E8C" w:rsidP="00F940F9">
      <w:r>
        <w:separator/>
      </w:r>
    </w:p>
  </w:footnote>
  <w:footnote w:type="continuationSeparator" w:id="0">
    <w:p w:rsidR="00C33E8C" w:rsidRDefault="00C33E8C" w:rsidP="00F9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941"/>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6C3FA5"/>
    <w:multiLevelType w:val="hybridMultilevel"/>
    <w:tmpl w:val="D3BA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476D4"/>
    <w:multiLevelType w:val="hybridMultilevel"/>
    <w:tmpl w:val="8BDCDD4C"/>
    <w:lvl w:ilvl="0" w:tplc="042A000F">
      <w:start w:val="1"/>
      <w:numFmt w:val="decimal"/>
      <w:lvlText w:val="%1."/>
      <w:lvlJc w:val="left"/>
      <w:pPr>
        <w:ind w:left="171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6EF1CF5"/>
    <w:multiLevelType w:val="hybridMultilevel"/>
    <w:tmpl w:val="533EE7D2"/>
    <w:lvl w:ilvl="0" w:tplc="E2C2E5AA">
      <w:numFmt w:val="bullet"/>
      <w:lvlText w:val="-"/>
      <w:lvlJc w:val="left"/>
      <w:pPr>
        <w:ind w:left="1364" w:hanging="360"/>
      </w:pPr>
      <w:rPr>
        <w:rFonts w:ascii="Times New Roman" w:eastAsia="Times New Roman" w:hAnsi="Times New Roman" w:cs="Times New Roman" w:hint="default"/>
        <w:b/>
      </w:rPr>
    </w:lvl>
    <w:lvl w:ilvl="1" w:tplc="042A0003">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4" w15:restartNumberingAfterBreak="0">
    <w:nsid w:val="088C1C69"/>
    <w:multiLevelType w:val="hybridMultilevel"/>
    <w:tmpl w:val="25DE3B5E"/>
    <w:lvl w:ilvl="0" w:tplc="164A6EB8">
      <w:numFmt w:val="bullet"/>
      <w:lvlText w:val="-"/>
      <w:lvlJc w:val="left"/>
      <w:pPr>
        <w:ind w:left="1004" w:hanging="360"/>
      </w:pPr>
      <w:rPr>
        <w:rFonts w:ascii="Times New Roman" w:eastAsia="Times New Roman" w:hAnsi="Times New Roman" w:cs="Times New Roman" w:hint="default"/>
        <w:b/>
      </w:rPr>
    </w:lvl>
    <w:lvl w:ilvl="1" w:tplc="042A0003">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15:restartNumberingAfterBreak="0">
    <w:nsid w:val="09B1012D"/>
    <w:multiLevelType w:val="hybridMultilevel"/>
    <w:tmpl w:val="1DF82E0E"/>
    <w:lvl w:ilvl="0" w:tplc="546AD8AA">
      <w:numFmt w:val="bullet"/>
      <w:lvlText w:val="-"/>
      <w:lvlJc w:val="left"/>
      <w:pPr>
        <w:ind w:left="1004" w:hanging="360"/>
      </w:pPr>
      <w:rPr>
        <w:rFonts w:ascii="Times New Roman" w:eastAsia="Times New Roman" w:hAnsi="Times New Roman" w:cs="Times New Roman" w:hint="default"/>
        <w:b/>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15:restartNumberingAfterBreak="0">
    <w:nsid w:val="11B2126C"/>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D5884"/>
    <w:multiLevelType w:val="hybridMultilevel"/>
    <w:tmpl w:val="0C463BB0"/>
    <w:lvl w:ilvl="0" w:tplc="316083F2">
      <w:numFmt w:val="bullet"/>
      <w:lvlText w:val="-"/>
      <w:lvlJc w:val="left"/>
      <w:pPr>
        <w:ind w:left="3240" w:hanging="360"/>
      </w:pPr>
      <w:rPr>
        <w:rFonts w:ascii="Times New Roman" w:eastAsia="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68653B"/>
    <w:multiLevelType w:val="hybridMultilevel"/>
    <w:tmpl w:val="BD061E9C"/>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9" w15:restartNumberingAfterBreak="0">
    <w:nsid w:val="159D508C"/>
    <w:multiLevelType w:val="hybridMultilevel"/>
    <w:tmpl w:val="8BDCDD4C"/>
    <w:lvl w:ilvl="0" w:tplc="042A000F">
      <w:start w:val="1"/>
      <w:numFmt w:val="decimal"/>
      <w:lvlText w:val="%1."/>
      <w:lvlJc w:val="left"/>
      <w:pPr>
        <w:ind w:left="171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6E223CC"/>
    <w:multiLevelType w:val="hybridMultilevel"/>
    <w:tmpl w:val="D68E9622"/>
    <w:lvl w:ilvl="0" w:tplc="042A0017">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188D10CC"/>
    <w:multiLevelType w:val="hybridMultilevel"/>
    <w:tmpl w:val="576E9860"/>
    <w:lvl w:ilvl="0" w:tplc="20CCBCD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974240E"/>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1091A79"/>
    <w:multiLevelType w:val="hybridMultilevel"/>
    <w:tmpl w:val="8BDCDD4C"/>
    <w:lvl w:ilvl="0" w:tplc="042A000F">
      <w:start w:val="1"/>
      <w:numFmt w:val="decimal"/>
      <w:lvlText w:val="%1."/>
      <w:lvlJc w:val="left"/>
      <w:pPr>
        <w:ind w:left="171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4341BCD"/>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7814547"/>
    <w:multiLevelType w:val="hybridMultilevel"/>
    <w:tmpl w:val="ECBA38D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9F01C55"/>
    <w:multiLevelType w:val="hybridMultilevel"/>
    <w:tmpl w:val="703ADAFA"/>
    <w:lvl w:ilvl="0" w:tplc="274843F0">
      <w:numFmt w:val="bullet"/>
      <w:lvlText w:val="-"/>
      <w:lvlJc w:val="left"/>
      <w:pPr>
        <w:ind w:left="1004" w:hanging="360"/>
      </w:pPr>
      <w:rPr>
        <w:rFonts w:ascii="Times New Roman" w:eastAsia="Times New Roman" w:hAnsi="Times New Roman" w:cs="Times New Roman" w:hint="default"/>
        <w:b/>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7" w15:restartNumberingAfterBreak="0">
    <w:nsid w:val="2E1403B1"/>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F7147FA"/>
    <w:multiLevelType w:val="hybridMultilevel"/>
    <w:tmpl w:val="8BDCDD4C"/>
    <w:lvl w:ilvl="0" w:tplc="042A000F">
      <w:start w:val="1"/>
      <w:numFmt w:val="decimal"/>
      <w:lvlText w:val="%1."/>
      <w:lvlJc w:val="left"/>
      <w:pPr>
        <w:ind w:left="171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22A3058"/>
    <w:multiLevelType w:val="hybridMultilevel"/>
    <w:tmpl w:val="D68E9622"/>
    <w:lvl w:ilvl="0" w:tplc="042A0017">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0" w15:restartNumberingAfterBreak="0">
    <w:nsid w:val="32A51468"/>
    <w:multiLevelType w:val="hybridMultilevel"/>
    <w:tmpl w:val="FCE80826"/>
    <w:lvl w:ilvl="0" w:tplc="E1921BC2">
      <w:start w:val="1"/>
      <w:numFmt w:val="low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314332F"/>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53032AD"/>
    <w:multiLevelType w:val="hybridMultilevel"/>
    <w:tmpl w:val="DCC86D7E"/>
    <w:lvl w:ilvl="0" w:tplc="5E9010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A1327FF"/>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AD426EA"/>
    <w:multiLevelType w:val="hybridMultilevel"/>
    <w:tmpl w:val="BD70E236"/>
    <w:lvl w:ilvl="0" w:tplc="E2C2E5AA">
      <w:numFmt w:val="bullet"/>
      <w:lvlText w:val="-"/>
      <w:lvlJc w:val="left"/>
      <w:pPr>
        <w:ind w:left="1004" w:hanging="360"/>
      </w:pPr>
      <w:rPr>
        <w:rFonts w:ascii="Times New Roman" w:eastAsia="Times New Roman" w:hAnsi="Times New Roman" w:cs="Times New Roman" w:hint="default"/>
        <w:b/>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25" w15:restartNumberingAfterBreak="0">
    <w:nsid w:val="3EBA29F0"/>
    <w:multiLevelType w:val="hybridMultilevel"/>
    <w:tmpl w:val="8BDCDD4C"/>
    <w:lvl w:ilvl="0" w:tplc="042A000F">
      <w:start w:val="1"/>
      <w:numFmt w:val="decimal"/>
      <w:lvlText w:val="%1."/>
      <w:lvlJc w:val="left"/>
      <w:pPr>
        <w:ind w:left="171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EDB21BD"/>
    <w:multiLevelType w:val="hybridMultilevel"/>
    <w:tmpl w:val="ECBA38D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0C61B0D"/>
    <w:multiLevelType w:val="hybridMultilevel"/>
    <w:tmpl w:val="129064F8"/>
    <w:lvl w:ilvl="0" w:tplc="57A0F4D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cs="Wingdings" w:hint="default"/>
      </w:rPr>
    </w:lvl>
    <w:lvl w:ilvl="3" w:tplc="042A0001" w:tentative="1">
      <w:start w:val="1"/>
      <w:numFmt w:val="bullet"/>
      <w:lvlText w:val=""/>
      <w:lvlJc w:val="left"/>
      <w:pPr>
        <w:ind w:left="2880" w:hanging="360"/>
      </w:pPr>
      <w:rPr>
        <w:rFonts w:ascii="Symbol" w:hAnsi="Symbol" w:cs="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cs="Wingdings" w:hint="default"/>
      </w:rPr>
    </w:lvl>
    <w:lvl w:ilvl="6" w:tplc="042A0001" w:tentative="1">
      <w:start w:val="1"/>
      <w:numFmt w:val="bullet"/>
      <w:lvlText w:val=""/>
      <w:lvlJc w:val="left"/>
      <w:pPr>
        <w:ind w:left="5040" w:hanging="360"/>
      </w:pPr>
      <w:rPr>
        <w:rFonts w:ascii="Symbol" w:hAnsi="Symbol" w:cs="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A7938F3"/>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C8E3AB6"/>
    <w:multiLevelType w:val="hybridMultilevel"/>
    <w:tmpl w:val="FCE80826"/>
    <w:lvl w:ilvl="0" w:tplc="E1921BC2">
      <w:start w:val="1"/>
      <w:numFmt w:val="low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49B04EB"/>
    <w:multiLevelType w:val="hybridMultilevel"/>
    <w:tmpl w:val="ECBA38D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54E46A9"/>
    <w:multiLevelType w:val="hybridMultilevel"/>
    <w:tmpl w:val="FAC0338E"/>
    <w:lvl w:ilvl="0" w:tplc="5D6A36C6">
      <w:start w:val="1"/>
      <w:numFmt w:val="bullet"/>
      <w:lvlText w:val="-"/>
      <w:lvlJc w:val="left"/>
      <w:pPr>
        <w:ind w:left="1364" w:hanging="360"/>
      </w:pPr>
      <w:rPr>
        <w:rFonts w:ascii="Times New Roman" w:eastAsia="Times New Roman" w:hAnsi="Times New Roman" w:hint="default"/>
        <w:b/>
      </w:rPr>
    </w:lvl>
    <w:lvl w:ilvl="1" w:tplc="042A0003" w:tentative="1">
      <w:start w:val="1"/>
      <w:numFmt w:val="bullet"/>
      <w:lvlText w:val="o"/>
      <w:lvlJc w:val="left"/>
      <w:pPr>
        <w:ind w:left="2084" w:hanging="360"/>
      </w:pPr>
      <w:rPr>
        <w:rFonts w:ascii="Courier New" w:hAnsi="Courier New" w:cs="Courier New" w:hint="default"/>
      </w:rPr>
    </w:lvl>
    <w:lvl w:ilvl="2" w:tplc="042A0005" w:tentative="1">
      <w:start w:val="1"/>
      <w:numFmt w:val="bullet"/>
      <w:lvlText w:val=""/>
      <w:lvlJc w:val="left"/>
      <w:pPr>
        <w:ind w:left="2804" w:hanging="360"/>
      </w:pPr>
      <w:rPr>
        <w:rFonts w:ascii="Wingdings" w:hAnsi="Wingdings" w:hint="default"/>
      </w:rPr>
    </w:lvl>
    <w:lvl w:ilvl="3" w:tplc="042A0001" w:tentative="1">
      <w:start w:val="1"/>
      <w:numFmt w:val="bullet"/>
      <w:lvlText w:val=""/>
      <w:lvlJc w:val="left"/>
      <w:pPr>
        <w:ind w:left="3524" w:hanging="360"/>
      </w:pPr>
      <w:rPr>
        <w:rFonts w:ascii="Symbol" w:hAnsi="Symbol" w:hint="default"/>
      </w:rPr>
    </w:lvl>
    <w:lvl w:ilvl="4" w:tplc="042A0003" w:tentative="1">
      <w:start w:val="1"/>
      <w:numFmt w:val="bullet"/>
      <w:lvlText w:val="o"/>
      <w:lvlJc w:val="left"/>
      <w:pPr>
        <w:ind w:left="4244" w:hanging="360"/>
      </w:pPr>
      <w:rPr>
        <w:rFonts w:ascii="Courier New" w:hAnsi="Courier New" w:cs="Courier New" w:hint="default"/>
      </w:rPr>
    </w:lvl>
    <w:lvl w:ilvl="5" w:tplc="042A0005" w:tentative="1">
      <w:start w:val="1"/>
      <w:numFmt w:val="bullet"/>
      <w:lvlText w:val=""/>
      <w:lvlJc w:val="left"/>
      <w:pPr>
        <w:ind w:left="4964" w:hanging="360"/>
      </w:pPr>
      <w:rPr>
        <w:rFonts w:ascii="Wingdings" w:hAnsi="Wingdings" w:hint="default"/>
      </w:rPr>
    </w:lvl>
    <w:lvl w:ilvl="6" w:tplc="042A0001" w:tentative="1">
      <w:start w:val="1"/>
      <w:numFmt w:val="bullet"/>
      <w:lvlText w:val=""/>
      <w:lvlJc w:val="left"/>
      <w:pPr>
        <w:ind w:left="5684" w:hanging="360"/>
      </w:pPr>
      <w:rPr>
        <w:rFonts w:ascii="Symbol" w:hAnsi="Symbol" w:hint="default"/>
      </w:rPr>
    </w:lvl>
    <w:lvl w:ilvl="7" w:tplc="042A0003" w:tentative="1">
      <w:start w:val="1"/>
      <w:numFmt w:val="bullet"/>
      <w:lvlText w:val="o"/>
      <w:lvlJc w:val="left"/>
      <w:pPr>
        <w:ind w:left="6404" w:hanging="360"/>
      </w:pPr>
      <w:rPr>
        <w:rFonts w:ascii="Courier New" w:hAnsi="Courier New" w:cs="Courier New" w:hint="default"/>
      </w:rPr>
    </w:lvl>
    <w:lvl w:ilvl="8" w:tplc="042A0005" w:tentative="1">
      <w:start w:val="1"/>
      <w:numFmt w:val="bullet"/>
      <w:lvlText w:val=""/>
      <w:lvlJc w:val="left"/>
      <w:pPr>
        <w:ind w:left="7124" w:hanging="360"/>
      </w:pPr>
      <w:rPr>
        <w:rFonts w:ascii="Wingdings" w:hAnsi="Wingdings" w:hint="default"/>
      </w:rPr>
    </w:lvl>
  </w:abstractNum>
  <w:abstractNum w:abstractNumId="32" w15:restartNumberingAfterBreak="0">
    <w:nsid w:val="59932671"/>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D4744E7"/>
    <w:multiLevelType w:val="hybridMultilevel"/>
    <w:tmpl w:val="7CF0848A"/>
    <w:lvl w:ilvl="0" w:tplc="F2847BA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7062F"/>
    <w:multiLevelType w:val="hybridMultilevel"/>
    <w:tmpl w:val="AB9E5D34"/>
    <w:lvl w:ilvl="0" w:tplc="164A6EB8">
      <w:numFmt w:val="bullet"/>
      <w:lvlText w:val="-"/>
      <w:lvlJc w:val="left"/>
      <w:pPr>
        <w:ind w:left="1004" w:hanging="360"/>
      </w:pPr>
      <w:rPr>
        <w:rFonts w:ascii="Times New Roman" w:eastAsia="Times New Roman" w:hAnsi="Times New Roman" w:cs="Times New Roman" w:hint="default"/>
        <w:b/>
      </w:rPr>
    </w:lvl>
    <w:lvl w:ilvl="1" w:tplc="042A0003">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35" w15:restartNumberingAfterBreak="0">
    <w:nsid w:val="683220B1"/>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8474662"/>
    <w:multiLevelType w:val="hybridMultilevel"/>
    <w:tmpl w:val="ECBA38D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E5458B9"/>
    <w:multiLevelType w:val="hybridMultilevel"/>
    <w:tmpl w:val="C142BAA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E963E39"/>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FB65786"/>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0C346D6"/>
    <w:multiLevelType w:val="hybridMultilevel"/>
    <w:tmpl w:val="ECBA38D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1A23358"/>
    <w:multiLevelType w:val="hybridMultilevel"/>
    <w:tmpl w:val="6DD88074"/>
    <w:lvl w:ilvl="0" w:tplc="85F442BE">
      <w:start w:val="1"/>
      <w:numFmt w:val="decimal"/>
      <w:lvlText w:val="%1."/>
      <w:lvlJc w:val="left"/>
      <w:pPr>
        <w:ind w:left="1440" w:hanging="360"/>
      </w:pPr>
      <w:rPr>
        <w:rFonts w:ascii="Times New Roman" w:hAnsi="Times New Roman" w:cs="Times New Roman" w:hint="default"/>
        <w:b/>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3537A50"/>
    <w:multiLevelType w:val="hybridMultilevel"/>
    <w:tmpl w:val="6492C542"/>
    <w:lvl w:ilvl="0" w:tplc="2084CD3C">
      <w:numFmt w:val="bullet"/>
      <w:lvlText w:val="-"/>
      <w:lvlJc w:val="left"/>
      <w:pPr>
        <w:ind w:left="1440" w:hanging="360"/>
      </w:pPr>
      <w:rPr>
        <w:rFonts w:ascii="Times New Roman" w:eastAsia="Times New Roman" w:hAnsi="Times New Roman" w:cs="Times New Roman" w:hint="default"/>
        <w:b/>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3" w15:restartNumberingAfterBreak="0">
    <w:nsid w:val="73F6751A"/>
    <w:multiLevelType w:val="hybridMultilevel"/>
    <w:tmpl w:val="FCE80826"/>
    <w:lvl w:ilvl="0" w:tplc="E1921BC2">
      <w:start w:val="1"/>
      <w:numFmt w:val="lowerLetter"/>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78B228CB"/>
    <w:multiLevelType w:val="hybridMultilevel"/>
    <w:tmpl w:val="B32C13B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BAE1E77"/>
    <w:multiLevelType w:val="hybridMultilevel"/>
    <w:tmpl w:val="8BDCDD4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C470870"/>
    <w:multiLevelType w:val="hybridMultilevel"/>
    <w:tmpl w:val="ECBA38D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27689671">
    <w:abstractNumId w:val="11"/>
  </w:num>
  <w:num w:numId="2" w16cid:durableId="378751524">
    <w:abstractNumId w:val="25"/>
  </w:num>
  <w:num w:numId="3" w16cid:durableId="2100250084">
    <w:abstractNumId w:val="6"/>
  </w:num>
  <w:num w:numId="4" w16cid:durableId="623192616">
    <w:abstractNumId w:val="19"/>
  </w:num>
  <w:num w:numId="5" w16cid:durableId="1434743724">
    <w:abstractNumId w:val="5"/>
  </w:num>
  <w:num w:numId="6" w16cid:durableId="1095590703">
    <w:abstractNumId w:val="45"/>
  </w:num>
  <w:num w:numId="7" w16cid:durableId="340394366">
    <w:abstractNumId w:val="10"/>
  </w:num>
  <w:num w:numId="8" w16cid:durableId="2058777428">
    <w:abstractNumId w:val="34"/>
  </w:num>
  <w:num w:numId="9" w16cid:durableId="1666782846">
    <w:abstractNumId w:val="14"/>
  </w:num>
  <w:num w:numId="10" w16cid:durableId="1362050595">
    <w:abstractNumId w:val="38"/>
  </w:num>
  <w:num w:numId="11" w16cid:durableId="494415958">
    <w:abstractNumId w:val="12"/>
  </w:num>
  <w:num w:numId="12" w16cid:durableId="382213730">
    <w:abstractNumId w:val="3"/>
  </w:num>
  <w:num w:numId="13" w16cid:durableId="1872037364">
    <w:abstractNumId w:val="15"/>
  </w:num>
  <w:num w:numId="14" w16cid:durableId="926113848">
    <w:abstractNumId w:val="35"/>
  </w:num>
  <w:num w:numId="15" w16cid:durableId="302321114">
    <w:abstractNumId w:val="23"/>
  </w:num>
  <w:num w:numId="16" w16cid:durableId="908079965">
    <w:abstractNumId w:val="26"/>
  </w:num>
  <w:num w:numId="17" w16cid:durableId="1888254247">
    <w:abstractNumId w:val="30"/>
  </w:num>
  <w:num w:numId="18" w16cid:durableId="355084606">
    <w:abstractNumId w:val="42"/>
  </w:num>
  <w:num w:numId="19" w16cid:durableId="2139571355">
    <w:abstractNumId w:val="46"/>
  </w:num>
  <w:num w:numId="20" w16cid:durableId="1394431813">
    <w:abstractNumId w:val="40"/>
  </w:num>
  <w:num w:numId="21" w16cid:durableId="1334575236">
    <w:abstractNumId w:val="28"/>
  </w:num>
  <w:num w:numId="22" w16cid:durableId="1082488459">
    <w:abstractNumId w:val="39"/>
  </w:num>
  <w:num w:numId="23" w16cid:durableId="450782062">
    <w:abstractNumId w:val="36"/>
  </w:num>
  <w:num w:numId="24" w16cid:durableId="185409332">
    <w:abstractNumId w:val="21"/>
  </w:num>
  <w:num w:numId="25" w16cid:durableId="248582066">
    <w:abstractNumId w:val="44"/>
  </w:num>
  <w:num w:numId="26" w16cid:durableId="2057509116">
    <w:abstractNumId w:val="41"/>
  </w:num>
  <w:num w:numId="27" w16cid:durableId="1442142611">
    <w:abstractNumId w:val="7"/>
  </w:num>
  <w:num w:numId="28" w16cid:durableId="917594223">
    <w:abstractNumId w:val="16"/>
  </w:num>
  <w:num w:numId="29" w16cid:durableId="952638321">
    <w:abstractNumId w:val="29"/>
  </w:num>
  <w:num w:numId="30" w16cid:durableId="826242775">
    <w:abstractNumId w:val="31"/>
  </w:num>
  <w:num w:numId="31" w16cid:durableId="481436207">
    <w:abstractNumId w:val="1"/>
  </w:num>
  <w:num w:numId="32" w16cid:durableId="1574580634">
    <w:abstractNumId w:val="33"/>
  </w:num>
  <w:num w:numId="33" w16cid:durableId="1876043625">
    <w:abstractNumId w:val="37"/>
  </w:num>
  <w:num w:numId="34" w16cid:durableId="345521227">
    <w:abstractNumId w:val="17"/>
  </w:num>
  <w:num w:numId="35" w16cid:durableId="1329822757">
    <w:abstractNumId w:val="32"/>
  </w:num>
  <w:num w:numId="36" w16cid:durableId="673269271">
    <w:abstractNumId w:val="43"/>
  </w:num>
  <w:num w:numId="37" w16cid:durableId="651448183">
    <w:abstractNumId w:val="0"/>
  </w:num>
  <w:num w:numId="38" w16cid:durableId="1574974982">
    <w:abstractNumId w:val="13"/>
  </w:num>
  <w:num w:numId="39" w16cid:durableId="1351682458">
    <w:abstractNumId w:val="2"/>
  </w:num>
  <w:num w:numId="40" w16cid:durableId="1229153168">
    <w:abstractNumId w:val="9"/>
  </w:num>
  <w:num w:numId="41" w16cid:durableId="425660150">
    <w:abstractNumId w:val="18"/>
  </w:num>
  <w:num w:numId="42" w16cid:durableId="1575890502">
    <w:abstractNumId w:val="20"/>
  </w:num>
  <w:num w:numId="43" w16cid:durableId="1099301465">
    <w:abstractNumId w:val="24"/>
  </w:num>
  <w:num w:numId="44" w16cid:durableId="1067610690">
    <w:abstractNumId w:val="22"/>
  </w:num>
  <w:num w:numId="45" w16cid:durableId="263852977">
    <w:abstractNumId w:val="27"/>
  </w:num>
  <w:num w:numId="46" w16cid:durableId="1942912179">
    <w:abstractNumId w:val="4"/>
  </w:num>
  <w:num w:numId="47" w16cid:durableId="25686569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FB"/>
    <w:rsid w:val="00002B8A"/>
    <w:rsid w:val="00004821"/>
    <w:rsid w:val="00004A40"/>
    <w:rsid w:val="00005E65"/>
    <w:rsid w:val="00007971"/>
    <w:rsid w:val="00010248"/>
    <w:rsid w:val="00011077"/>
    <w:rsid w:val="00011776"/>
    <w:rsid w:val="00013A82"/>
    <w:rsid w:val="0001556C"/>
    <w:rsid w:val="0001584F"/>
    <w:rsid w:val="00017A25"/>
    <w:rsid w:val="00020535"/>
    <w:rsid w:val="000214E0"/>
    <w:rsid w:val="00024CDA"/>
    <w:rsid w:val="00026B56"/>
    <w:rsid w:val="00027BEB"/>
    <w:rsid w:val="00030819"/>
    <w:rsid w:val="00030AD0"/>
    <w:rsid w:val="00032240"/>
    <w:rsid w:val="00034A58"/>
    <w:rsid w:val="000374BB"/>
    <w:rsid w:val="000408C7"/>
    <w:rsid w:val="00040BA9"/>
    <w:rsid w:val="00041277"/>
    <w:rsid w:val="000427D0"/>
    <w:rsid w:val="00046009"/>
    <w:rsid w:val="00047DB3"/>
    <w:rsid w:val="0005034B"/>
    <w:rsid w:val="000512C3"/>
    <w:rsid w:val="000535C4"/>
    <w:rsid w:val="000554A9"/>
    <w:rsid w:val="000557BD"/>
    <w:rsid w:val="00055F26"/>
    <w:rsid w:val="00057E7B"/>
    <w:rsid w:val="00060B8A"/>
    <w:rsid w:val="00061FEE"/>
    <w:rsid w:val="0006276C"/>
    <w:rsid w:val="00064F32"/>
    <w:rsid w:val="00071651"/>
    <w:rsid w:val="00076F5B"/>
    <w:rsid w:val="0007740A"/>
    <w:rsid w:val="0008068E"/>
    <w:rsid w:val="00080C21"/>
    <w:rsid w:val="00082060"/>
    <w:rsid w:val="00085BA7"/>
    <w:rsid w:val="00086EF8"/>
    <w:rsid w:val="000879CF"/>
    <w:rsid w:val="00090711"/>
    <w:rsid w:val="00092EA8"/>
    <w:rsid w:val="00093B22"/>
    <w:rsid w:val="00097A8E"/>
    <w:rsid w:val="00097CC7"/>
    <w:rsid w:val="00097F4A"/>
    <w:rsid w:val="000A1980"/>
    <w:rsid w:val="000A3660"/>
    <w:rsid w:val="000A3BDE"/>
    <w:rsid w:val="000B02FD"/>
    <w:rsid w:val="000B1133"/>
    <w:rsid w:val="000B16B1"/>
    <w:rsid w:val="000B75D0"/>
    <w:rsid w:val="000C23AE"/>
    <w:rsid w:val="000C39E5"/>
    <w:rsid w:val="000C5432"/>
    <w:rsid w:val="000D07C5"/>
    <w:rsid w:val="000D2546"/>
    <w:rsid w:val="000D53DB"/>
    <w:rsid w:val="000D7CFA"/>
    <w:rsid w:val="000E2A26"/>
    <w:rsid w:val="000F0AC0"/>
    <w:rsid w:val="000F1ADA"/>
    <w:rsid w:val="000F1B73"/>
    <w:rsid w:val="000F1C91"/>
    <w:rsid w:val="000F21F1"/>
    <w:rsid w:val="000F2DF2"/>
    <w:rsid w:val="000F4E7F"/>
    <w:rsid w:val="000F610C"/>
    <w:rsid w:val="00101125"/>
    <w:rsid w:val="00102634"/>
    <w:rsid w:val="00104755"/>
    <w:rsid w:val="00110961"/>
    <w:rsid w:val="001110F6"/>
    <w:rsid w:val="001114A8"/>
    <w:rsid w:val="00111DBD"/>
    <w:rsid w:val="001120FB"/>
    <w:rsid w:val="00117C2E"/>
    <w:rsid w:val="00125711"/>
    <w:rsid w:val="00127D49"/>
    <w:rsid w:val="00133AF3"/>
    <w:rsid w:val="00133F11"/>
    <w:rsid w:val="0013560B"/>
    <w:rsid w:val="00141CA1"/>
    <w:rsid w:val="00143674"/>
    <w:rsid w:val="001440D2"/>
    <w:rsid w:val="0014599D"/>
    <w:rsid w:val="001471B8"/>
    <w:rsid w:val="00151A36"/>
    <w:rsid w:val="00151F51"/>
    <w:rsid w:val="00152555"/>
    <w:rsid w:val="001536BE"/>
    <w:rsid w:val="0015628B"/>
    <w:rsid w:val="00157E6D"/>
    <w:rsid w:val="0016171D"/>
    <w:rsid w:val="00162222"/>
    <w:rsid w:val="00163D3C"/>
    <w:rsid w:val="001658BB"/>
    <w:rsid w:val="00165C17"/>
    <w:rsid w:val="00166495"/>
    <w:rsid w:val="00175469"/>
    <w:rsid w:val="001808F8"/>
    <w:rsid w:val="00180B18"/>
    <w:rsid w:val="001813B4"/>
    <w:rsid w:val="00181904"/>
    <w:rsid w:val="00182E79"/>
    <w:rsid w:val="00183B12"/>
    <w:rsid w:val="0018585E"/>
    <w:rsid w:val="00186043"/>
    <w:rsid w:val="00187E87"/>
    <w:rsid w:val="001918A5"/>
    <w:rsid w:val="001918C3"/>
    <w:rsid w:val="00193110"/>
    <w:rsid w:val="00193A93"/>
    <w:rsid w:val="00193A9D"/>
    <w:rsid w:val="00195766"/>
    <w:rsid w:val="001A007F"/>
    <w:rsid w:val="001A1CA2"/>
    <w:rsid w:val="001A447A"/>
    <w:rsid w:val="001A5C7D"/>
    <w:rsid w:val="001A7C92"/>
    <w:rsid w:val="001B043D"/>
    <w:rsid w:val="001B0E00"/>
    <w:rsid w:val="001B3CAE"/>
    <w:rsid w:val="001B5363"/>
    <w:rsid w:val="001B698F"/>
    <w:rsid w:val="001B736D"/>
    <w:rsid w:val="001B780B"/>
    <w:rsid w:val="001C2889"/>
    <w:rsid w:val="001C36F0"/>
    <w:rsid w:val="001C433E"/>
    <w:rsid w:val="001C5B46"/>
    <w:rsid w:val="001C75EE"/>
    <w:rsid w:val="001D0712"/>
    <w:rsid w:val="001D2471"/>
    <w:rsid w:val="001D4822"/>
    <w:rsid w:val="001D5082"/>
    <w:rsid w:val="001D6019"/>
    <w:rsid w:val="001D774C"/>
    <w:rsid w:val="001D7D51"/>
    <w:rsid w:val="001E1B7A"/>
    <w:rsid w:val="001E52EA"/>
    <w:rsid w:val="001E61A6"/>
    <w:rsid w:val="001E7A92"/>
    <w:rsid w:val="001F2DA4"/>
    <w:rsid w:val="001F3623"/>
    <w:rsid w:val="001F5B14"/>
    <w:rsid w:val="001F648C"/>
    <w:rsid w:val="001F7ECB"/>
    <w:rsid w:val="00204E2A"/>
    <w:rsid w:val="00204EA8"/>
    <w:rsid w:val="00204F51"/>
    <w:rsid w:val="0020529B"/>
    <w:rsid w:val="002053AF"/>
    <w:rsid w:val="0021061C"/>
    <w:rsid w:val="002125C8"/>
    <w:rsid w:val="00212FAD"/>
    <w:rsid w:val="00214B97"/>
    <w:rsid w:val="00215FC3"/>
    <w:rsid w:val="0021732C"/>
    <w:rsid w:val="00217C13"/>
    <w:rsid w:val="00217DBA"/>
    <w:rsid w:val="00220AB8"/>
    <w:rsid w:val="00220D4E"/>
    <w:rsid w:val="002210E6"/>
    <w:rsid w:val="002211D7"/>
    <w:rsid w:val="00221372"/>
    <w:rsid w:val="00222012"/>
    <w:rsid w:val="0022322D"/>
    <w:rsid w:val="00225F5A"/>
    <w:rsid w:val="0023168F"/>
    <w:rsid w:val="00232F3F"/>
    <w:rsid w:val="00236816"/>
    <w:rsid w:val="00240102"/>
    <w:rsid w:val="00240EBD"/>
    <w:rsid w:val="0024231F"/>
    <w:rsid w:val="002440DF"/>
    <w:rsid w:val="00244601"/>
    <w:rsid w:val="00244D1A"/>
    <w:rsid w:val="00247DDE"/>
    <w:rsid w:val="00252DD7"/>
    <w:rsid w:val="00253CAD"/>
    <w:rsid w:val="0025500C"/>
    <w:rsid w:val="00260452"/>
    <w:rsid w:val="00260A5F"/>
    <w:rsid w:val="00260D52"/>
    <w:rsid w:val="00262011"/>
    <w:rsid w:val="00262EA7"/>
    <w:rsid w:val="00265FBC"/>
    <w:rsid w:val="00267C59"/>
    <w:rsid w:val="00272883"/>
    <w:rsid w:val="00274448"/>
    <w:rsid w:val="00276C98"/>
    <w:rsid w:val="00280775"/>
    <w:rsid w:val="002811FF"/>
    <w:rsid w:val="00281A40"/>
    <w:rsid w:val="002848B8"/>
    <w:rsid w:val="00285A69"/>
    <w:rsid w:val="00286136"/>
    <w:rsid w:val="002862A5"/>
    <w:rsid w:val="0029273B"/>
    <w:rsid w:val="00294A1D"/>
    <w:rsid w:val="002A2661"/>
    <w:rsid w:val="002A398B"/>
    <w:rsid w:val="002A3E5B"/>
    <w:rsid w:val="002A6354"/>
    <w:rsid w:val="002B1A3E"/>
    <w:rsid w:val="002B32A2"/>
    <w:rsid w:val="002B3AEB"/>
    <w:rsid w:val="002B40EA"/>
    <w:rsid w:val="002B4DD7"/>
    <w:rsid w:val="002B4E23"/>
    <w:rsid w:val="002B54BD"/>
    <w:rsid w:val="002B5A63"/>
    <w:rsid w:val="002C02C7"/>
    <w:rsid w:val="002C052B"/>
    <w:rsid w:val="002C1454"/>
    <w:rsid w:val="002C27ED"/>
    <w:rsid w:val="002C529F"/>
    <w:rsid w:val="002C567F"/>
    <w:rsid w:val="002C5DEF"/>
    <w:rsid w:val="002C7E69"/>
    <w:rsid w:val="002C7FE7"/>
    <w:rsid w:val="002D0E05"/>
    <w:rsid w:val="002D1326"/>
    <w:rsid w:val="002D1BF3"/>
    <w:rsid w:val="002D6F72"/>
    <w:rsid w:val="002E3EB9"/>
    <w:rsid w:val="002E4EDA"/>
    <w:rsid w:val="002E4EE9"/>
    <w:rsid w:val="002E6B80"/>
    <w:rsid w:val="002E7844"/>
    <w:rsid w:val="002F01C8"/>
    <w:rsid w:val="002F0E1F"/>
    <w:rsid w:val="002F24C0"/>
    <w:rsid w:val="002F32DD"/>
    <w:rsid w:val="002F47B5"/>
    <w:rsid w:val="002F4ADD"/>
    <w:rsid w:val="002F5B1C"/>
    <w:rsid w:val="002F6957"/>
    <w:rsid w:val="002F754B"/>
    <w:rsid w:val="00302FC0"/>
    <w:rsid w:val="00307ED4"/>
    <w:rsid w:val="003110AF"/>
    <w:rsid w:val="003123A7"/>
    <w:rsid w:val="00312CE6"/>
    <w:rsid w:val="00313436"/>
    <w:rsid w:val="0031798F"/>
    <w:rsid w:val="00317B61"/>
    <w:rsid w:val="00320C6B"/>
    <w:rsid w:val="00321B66"/>
    <w:rsid w:val="00323431"/>
    <w:rsid w:val="00325C99"/>
    <w:rsid w:val="0032713B"/>
    <w:rsid w:val="00330C25"/>
    <w:rsid w:val="00331C8D"/>
    <w:rsid w:val="0033297B"/>
    <w:rsid w:val="00334058"/>
    <w:rsid w:val="003344F9"/>
    <w:rsid w:val="0033492A"/>
    <w:rsid w:val="00335EBC"/>
    <w:rsid w:val="0033756E"/>
    <w:rsid w:val="0034288A"/>
    <w:rsid w:val="00343587"/>
    <w:rsid w:val="00343812"/>
    <w:rsid w:val="00343FF8"/>
    <w:rsid w:val="003446BB"/>
    <w:rsid w:val="003508E7"/>
    <w:rsid w:val="003529CA"/>
    <w:rsid w:val="00353255"/>
    <w:rsid w:val="003557C6"/>
    <w:rsid w:val="00361AC5"/>
    <w:rsid w:val="00362868"/>
    <w:rsid w:val="00367D9A"/>
    <w:rsid w:val="00370432"/>
    <w:rsid w:val="00372CC4"/>
    <w:rsid w:val="00374671"/>
    <w:rsid w:val="0037643C"/>
    <w:rsid w:val="00376C91"/>
    <w:rsid w:val="0037725F"/>
    <w:rsid w:val="00381635"/>
    <w:rsid w:val="0038193B"/>
    <w:rsid w:val="00382713"/>
    <w:rsid w:val="00383510"/>
    <w:rsid w:val="00384CE7"/>
    <w:rsid w:val="00384ECA"/>
    <w:rsid w:val="00385E9D"/>
    <w:rsid w:val="00394048"/>
    <w:rsid w:val="00395AC0"/>
    <w:rsid w:val="00396CF9"/>
    <w:rsid w:val="003A318A"/>
    <w:rsid w:val="003A3F50"/>
    <w:rsid w:val="003A4C67"/>
    <w:rsid w:val="003A5B91"/>
    <w:rsid w:val="003A6696"/>
    <w:rsid w:val="003A74E9"/>
    <w:rsid w:val="003A75EE"/>
    <w:rsid w:val="003B05C9"/>
    <w:rsid w:val="003B3C9B"/>
    <w:rsid w:val="003B5FB0"/>
    <w:rsid w:val="003B65EE"/>
    <w:rsid w:val="003B7128"/>
    <w:rsid w:val="003B72ED"/>
    <w:rsid w:val="003C093C"/>
    <w:rsid w:val="003C3E6A"/>
    <w:rsid w:val="003C4731"/>
    <w:rsid w:val="003C661B"/>
    <w:rsid w:val="003C67AF"/>
    <w:rsid w:val="003C68F2"/>
    <w:rsid w:val="003C7530"/>
    <w:rsid w:val="003D0B24"/>
    <w:rsid w:val="003D6B7C"/>
    <w:rsid w:val="003D7E96"/>
    <w:rsid w:val="003E2E46"/>
    <w:rsid w:val="003E4B64"/>
    <w:rsid w:val="003E61BD"/>
    <w:rsid w:val="003E7C09"/>
    <w:rsid w:val="003F19EA"/>
    <w:rsid w:val="003F2E4A"/>
    <w:rsid w:val="003F3320"/>
    <w:rsid w:val="003F3A0D"/>
    <w:rsid w:val="003F584A"/>
    <w:rsid w:val="004012CB"/>
    <w:rsid w:val="004021C1"/>
    <w:rsid w:val="004041BF"/>
    <w:rsid w:val="00404C2A"/>
    <w:rsid w:val="004061D2"/>
    <w:rsid w:val="00407086"/>
    <w:rsid w:val="00410CC2"/>
    <w:rsid w:val="00412029"/>
    <w:rsid w:val="00416572"/>
    <w:rsid w:val="004165F0"/>
    <w:rsid w:val="00416FDE"/>
    <w:rsid w:val="004175B4"/>
    <w:rsid w:val="004210AA"/>
    <w:rsid w:val="004217FB"/>
    <w:rsid w:val="00421D13"/>
    <w:rsid w:val="00422254"/>
    <w:rsid w:val="0042319F"/>
    <w:rsid w:val="004247B0"/>
    <w:rsid w:val="004255E7"/>
    <w:rsid w:val="00434BA0"/>
    <w:rsid w:val="00436F5C"/>
    <w:rsid w:val="004408E3"/>
    <w:rsid w:val="0044117F"/>
    <w:rsid w:val="00442F3B"/>
    <w:rsid w:val="004452A1"/>
    <w:rsid w:val="0044667E"/>
    <w:rsid w:val="004509A3"/>
    <w:rsid w:val="00450EDB"/>
    <w:rsid w:val="00450F1A"/>
    <w:rsid w:val="004511C1"/>
    <w:rsid w:val="00452D78"/>
    <w:rsid w:val="00453EDC"/>
    <w:rsid w:val="00454C8D"/>
    <w:rsid w:val="004558B5"/>
    <w:rsid w:val="00456B1C"/>
    <w:rsid w:val="00457B12"/>
    <w:rsid w:val="004604CA"/>
    <w:rsid w:val="00461BDE"/>
    <w:rsid w:val="004633F0"/>
    <w:rsid w:val="004639A5"/>
    <w:rsid w:val="004641A7"/>
    <w:rsid w:val="004647C5"/>
    <w:rsid w:val="00464E5E"/>
    <w:rsid w:val="004660AA"/>
    <w:rsid w:val="004731BC"/>
    <w:rsid w:val="00474AFF"/>
    <w:rsid w:val="00474E40"/>
    <w:rsid w:val="0047519B"/>
    <w:rsid w:val="004751E3"/>
    <w:rsid w:val="004756A4"/>
    <w:rsid w:val="0048081E"/>
    <w:rsid w:val="0048139D"/>
    <w:rsid w:val="00483992"/>
    <w:rsid w:val="004843A6"/>
    <w:rsid w:val="00485E8F"/>
    <w:rsid w:val="00487559"/>
    <w:rsid w:val="00487BF8"/>
    <w:rsid w:val="00490751"/>
    <w:rsid w:val="00490DC7"/>
    <w:rsid w:val="00492028"/>
    <w:rsid w:val="0049240B"/>
    <w:rsid w:val="0049489E"/>
    <w:rsid w:val="00496A30"/>
    <w:rsid w:val="004970C9"/>
    <w:rsid w:val="004A44C2"/>
    <w:rsid w:val="004A51E2"/>
    <w:rsid w:val="004A78EE"/>
    <w:rsid w:val="004B0EBE"/>
    <w:rsid w:val="004B1C21"/>
    <w:rsid w:val="004B3678"/>
    <w:rsid w:val="004B4BED"/>
    <w:rsid w:val="004B69CF"/>
    <w:rsid w:val="004B7F07"/>
    <w:rsid w:val="004C07A8"/>
    <w:rsid w:val="004C1E96"/>
    <w:rsid w:val="004C4ED4"/>
    <w:rsid w:val="004C57DE"/>
    <w:rsid w:val="004C79C6"/>
    <w:rsid w:val="004C7EDD"/>
    <w:rsid w:val="004D1B69"/>
    <w:rsid w:val="004D1DAE"/>
    <w:rsid w:val="004D388D"/>
    <w:rsid w:val="004D51E1"/>
    <w:rsid w:val="004D5A8F"/>
    <w:rsid w:val="004D63E9"/>
    <w:rsid w:val="004D69A9"/>
    <w:rsid w:val="004D7337"/>
    <w:rsid w:val="004E3258"/>
    <w:rsid w:val="004E3F42"/>
    <w:rsid w:val="004E5BC7"/>
    <w:rsid w:val="004E69A4"/>
    <w:rsid w:val="004E6E4D"/>
    <w:rsid w:val="004E78DA"/>
    <w:rsid w:val="004F0967"/>
    <w:rsid w:val="004F10D0"/>
    <w:rsid w:val="004F327B"/>
    <w:rsid w:val="004F3EB2"/>
    <w:rsid w:val="004F4938"/>
    <w:rsid w:val="004F5F34"/>
    <w:rsid w:val="004F62A4"/>
    <w:rsid w:val="005002BC"/>
    <w:rsid w:val="00503EB4"/>
    <w:rsid w:val="00504337"/>
    <w:rsid w:val="00504A1A"/>
    <w:rsid w:val="00506D2D"/>
    <w:rsid w:val="00510383"/>
    <w:rsid w:val="00510F31"/>
    <w:rsid w:val="0051253D"/>
    <w:rsid w:val="00512F79"/>
    <w:rsid w:val="00513383"/>
    <w:rsid w:val="0051394B"/>
    <w:rsid w:val="00513EB9"/>
    <w:rsid w:val="005176CC"/>
    <w:rsid w:val="00517B03"/>
    <w:rsid w:val="0052087D"/>
    <w:rsid w:val="00520D40"/>
    <w:rsid w:val="00521B76"/>
    <w:rsid w:val="00522C74"/>
    <w:rsid w:val="00522C7F"/>
    <w:rsid w:val="00522F8A"/>
    <w:rsid w:val="00523BEA"/>
    <w:rsid w:val="00525FD1"/>
    <w:rsid w:val="005272C5"/>
    <w:rsid w:val="0053529B"/>
    <w:rsid w:val="00535733"/>
    <w:rsid w:val="0053769D"/>
    <w:rsid w:val="005400EF"/>
    <w:rsid w:val="0054388C"/>
    <w:rsid w:val="00543E4E"/>
    <w:rsid w:val="00545B98"/>
    <w:rsid w:val="00547862"/>
    <w:rsid w:val="00550E9D"/>
    <w:rsid w:val="00555909"/>
    <w:rsid w:val="005578CD"/>
    <w:rsid w:val="005600C9"/>
    <w:rsid w:val="0056366C"/>
    <w:rsid w:val="00563DC8"/>
    <w:rsid w:val="00570F1A"/>
    <w:rsid w:val="005714A1"/>
    <w:rsid w:val="00577098"/>
    <w:rsid w:val="00577BD8"/>
    <w:rsid w:val="00581C8E"/>
    <w:rsid w:val="005856BA"/>
    <w:rsid w:val="005871E9"/>
    <w:rsid w:val="00587782"/>
    <w:rsid w:val="005878F9"/>
    <w:rsid w:val="005904CC"/>
    <w:rsid w:val="005927C2"/>
    <w:rsid w:val="00594C4D"/>
    <w:rsid w:val="00596DAE"/>
    <w:rsid w:val="005A2AE1"/>
    <w:rsid w:val="005A3292"/>
    <w:rsid w:val="005A53C1"/>
    <w:rsid w:val="005A53F8"/>
    <w:rsid w:val="005A5488"/>
    <w:rsid w:val="005A58D4"/>
    <w:rsid w:val="005A59F1"/>
    <w:rsid w:val="005A5FCF"/>
    <w:rsid w:val="005A70A8"/>
    <w:rsid w:val="005A783A"/>
    <w:rsid w:val="005A7E69"/>
    <w:rsid w:val="005B0744"/>
    <w:rsid w:val="005B185A"/>
    <w:rsid w:val="005B240C"/>
    <w:rsid w:val="005B3294"/>
    <w:rsid w:val="005B40C7"/>
    <w:rsid w:val="005B6F49"/>
    <w:rsid w:val="005C12D4"/>
    <w:rsid w:val="005C34F3"/>
    <w:rsid w:val="005C3601"/>
    <w:rsid w:val="005C4AB8"/>
    <w:rsid w:val="005C4AF5"/>
    <w:rsid w:val="005C4DFE"/>
    <w:rsid w:val="005D013D"/>
    <w:rsid w:val="005D1088"/>
    <w:rsid w:val="005D2C8D"/>
    <w:rsid w:val="005D38DF"/>
    <w:rsid w:val="005D4788"/>
    <w:rsid w:val="005D7C94"/>
    <w:rsid w:val="005E053B"/>
    <w:rsid w:val="005E2622"/>
    <w:rsid w:val="005E26E5"/>
    <w:rsid w:val="005E2D4C"/>
    <w:rsid w:val="005E43B1"/>
    <w:rsid w:val="005E7560"/>
    <w:rsid w:val="005E7B03"/>
    <w:rsid w:val="005F0402"/>
    <w:rsid w:val="005F0556"/>
    <w:rsid w:val="005F0A5B"/>
    <w:rsid w:val="005F0E57"/>
    <w:rsid w:val="005F278F"/>
    <w:rsid w:val="005F5BC6"/>
    <w:rsid w:val="005F7997"/>
    <w:rsid w:val="0060025A"/>
    <w:rsid w:val="006016F4"/>
    <w:rsid w:val="00601D66"/>
    <w:rsid w:val="00601E52"/>
    <w:rsid w:val="00602543"/>
    <w:rsid w:val="00603278"/>
    <w:rsid w:val="00605B49"/>
    <w:rsid w:val="00606A23"/>
    <w:rsid w:val="00606F27"/>
    <w:rsid w:val="00607BDB"/>
    <w:rsid w:val="00610C16"/>
    <w:rsid w:val="006140F2"/>
    <w:rsid w:val="0061422D"/>
    <w:rsid w:val="006165B1"/>
    <w:rsid w:val="00616D32"/>
    <w:rsid w:val="00620162"/>
    <w:rsid w:val="006211B4"/>
    <w:rsid w:val="00621C07"/>
    <w:rsid w:val="00622477"/>
    <w:rsid w:val="006236A0"/>
    <w:rsid w:val="0062529C"/>
    <w:rsid w:val="006303E8"/>
    <w:rsid w:val="00633317"/>
    <w:rsid w:val="00633CB1"/>
    <w:rsid w:val="0063603F"/>
    <w:rsid w:val="00640742"/>
    <w:rsid w:val="006436E8"/>
    <w:rsid w:val="00643767"/>
    <w:rsid w:val="00643BAA"/>
    <w:rsid w:val="00643FAA"/>
    <w:rsid w:val="00645F83"/>
    <w:rsid w:val="0064664C"/>
    <w:rsid w:val="006475B1"/>
    <w:rsid w:val="00647CB3"/>
    <w:rsid w:val="006523D1"/>
    <w:rsid w:val="006531C6"/>
    <w:rsid w:val="00654657"/>
    <w:rsid w:val="00654C47"/>
    <w:rsid w:val="0065649D"/>
    <w:rsid w:val="00656626"/>
    <w:rsid w:val="00656674"/>
    <w:rsid w:val="00657A3B"/>
    <w:rsid w:val="00657E62"/>
    <w:rsid w:val="006602D7"/>
    <w:rsid w:val="006603FB"/>
    <w:rsid w:val="00660E29"/>
    <w:rsid w:val="006638A6"/>
    <w:rsid w:val="006648C7"/>
    <w:rsid w:val="00664F94"/>
    <w:rsid w:val="006674CF"/>
    <w:rsid w:val="00667F59"/>
    <w:rsid w:val="00670716"/>
    <w:rsid w:val="00671BEF"/>
    <w:rsid w:val="0067203D"/>
    <w:rsid w:val="0067205C"/>
    <w:rsid w:val="00672D19"/>
    <w:rsid w:val="0067521D"/>
    <w:rsid w:val="006755C3"/>
    <w:rsid w:val="00676543"/>
    <w:rsid w:val="006774FA"/>
    <w:rsid w:val="00680218"/>
    <w:rsid w:val="0068190E"/>
    <w:rsid w:val="006837A7"/>
    <w:rsid w:val="0068382B"/>
    <w:rsid w:val="006853BC"/>
    <w:rsid w:val="0069013A"/>
    <w:rsid w:val="006913DC"/>
    <w:rsid w:val="006932A3"/>
    <w:rsid w:val="00696944"/>
    <w:rsid w:val="00697A6E"/>
    <w:rsid w:val="006A151C"/>
    <w:rsid w:val="006A3EBF"/>
    <w:rsid w:val="006A6147"/>
    <w:rsid w:val="006A6A07"/>
    <w:rsid w:val="006A6A0A"/>
    <w:rsid w:val="006B4AF4"/>
    <w:rsid w:val="006B7D62"/>
    <w:rsid w:val="006C0808"/>
    <w:rsid w:val="006C1F2A"/>
    <w:rsid w:val="006C6074"/>
    <w:rsid w:val="006C69A4"/>
    <w:rsid w:val="006C7F77"/>
    <w:rsid w:val="006D0AF1"/>
    <w:rsid w:val="006D138E"/>
    <w:rsid w:val="006D50AD"/>
    <w:rsid w:val="006E0304"/>
    <w:rsid w:val="006E1452"/>
    <w:rsid w:val="006E2AC5"/>
    <w:rsid w:val="006E33EC"/>
    <w:rsid w:val="006E3BAF"/>
    <w:rsid w:val="006E4161"/>
    <w:rsid w:val="006E4479"/>
    <w:rsid w:val="006E7136"/>
    <w:rsid w:val="006F03D9"/>
    <w:rsid w:val="006F1AB4"/>
    <w:rsid w:val="006F1AC5"/>
    <w:rsid w:val="006F1F00"/>
    <w:rsid w:val="006F2089"/>
    <w:rsid w:val="006F2DE7"/>
    <w:rsid w:val="006F6534"/>
    <w:rsid w:val="006F7088"/>
    <w:rsid w:val="006F7938"/>
    <w:rsid w:val="00702647"/>
    <w:rsid w:val="0070367E"/>
    <w:rsid w:val="00703758"/>
    <w:rsid w:val="00704B56"/>
    <w:rsid w:val="0070510E"/>
    <w:rsid w:val="0070535F"/>
    <w:rsid w:val="00706360"/>
    <w:rsid w:val="00710B8A"/>
    <w:rsid w:val="00710BAD"/>
    <w:rsid w:val="0071118A"/>
    <w:rsid w:val="00713ADF"/>
    <w:rsid w:val="007155A1"/>
    <w:rsid w:val="007165B8"/>
    <w:rsid w:val="007168B9"/>
    <w:rsid w:val="00717FB8"/>
    <w:rsid w:val="00721352"/>
    <w:rsid w:val="00723CF4"/>
    <w:rsid w:val="00724D00"/>
    <w:rsid w:val="00726492"/>
    <w:rsid w:val="007269FA"/>
    <w:rsid w:val="0072739A"/>
    <w:rsid w:val="00731370"/>
    <w:rsid w:val="00732104"/>
    <w:rsid w:val="00733A33"/>
    <w:rsid w:val="0073520F"/>
    <w:rsid w:val="00743B1E"/>
    <w:rsid w:val="00744C78"/>
    <w:rsid w:val="00745184"/>
    <w:rsid w:val="00746860"/>
    <w:rsid w:val="00747B26"/>
    <w:rsid w:val="00753360"/>
    <w:rsid w:val="00755AE8"/>
    <w:rsid w:val="00756522"/>
    <w:rsid w:val="00757CC7"/>
    <w:rsid w:val="00760445"/>
    <w:rsid w:val="00761863"/>
    <w:rsid w:val="00761D7B"/>
    <w:rsid w:val="007620A5"/>
    <w:rsid w:val="00762C90"/>
    <w:rsid w:val="007652FC"/>
    <w:rsid w:val="00766ADE"/>
    <w:rsid w:val="007674FD"/>
    <w:rsid w:val="007727B1"/>
    <w:rsid w:val="00773140"/>
    <w:rsid w:val="00775439"/>
    <w:rsid w:val="00776105"/>
    <w:rsid w:val="00780675"/>
    <w:rsid w:val="007816B4"/>
    <w:rsid w:val="00784F73"/>
    <w:rsid w:val="007851FB"/>
    <w:rsid w:val="007869D8"/>
    <w:rsid w:val="0078760A"/>
    <w:rsid w:val="007878D2"/>
    <w:rsid w:val="00787A7A"/>
    <w:rsid w:val="00787D62"/>
    <w:rsid w:val="00790167"/>
    <w:rsid w:val="00791587"/>
    <w:rsid w:val="007927D1"/>
    <w:rsid w:val="00792A75"/>
    <w:rsid w:val="007942CC"/>
    <w:rsid w:val="0079570C"/>
    <w:rsid w:val="007971DB"/>
    <w:rsid w:val="00797B8D"/>
    <w:rsid w:val="00797C01"/>
    <w:rsid w:val="007A063F"/>
    <w:rsid w:val="007A143F"/>
    <w:rsid w:val="007A3C79"/>
    <w:rsid w:val="007A6AEA"/>
    <w:rsid w:val="007B1A7A"/>
    <w:rsid w:val="007B37C2"/>
    <w:rsid w:val="007B4B65"/>
    <w:rsid w:val="007B511B"/>
    <w:rsid w:val="007B5A2C"/>
    <w:rsid w:val="007B5C9E"/>
    <w:rsid w:val="007B6549"/>
    <w:rsid w:val="007B67D6"/>
    <w:rsid w:val="007B6B54"/>
    <w:rsid w:val="007C45CD"/>
    <w:rsid w:val="007C50AB"/>
    <w:rsid w:val="007C5C67"/>
    <w:rsid w:val="007C713F"/>
    <w:rsid w:val="007D12DB"/>
    <w:rsid w:val="007D38DB"/>
    <w:rsid w:val="007D5965"/>
    <w:rsid w:val="007D71E5"/>
    <w:rsid w:val="007D7AA4"/>
    <w:rsid w:val="007E110C"/>
    <w:rsid w:val="007E1C0F"/>
    <w:rsid w:val="007E3CF0"/>
    <w:rsid w:val="007E3DB0"/>
    <w:rsid w:val="007E559D"/>
    <w:rsid w:val="007F04BA"/>
    <w:rsid w:val="007F1595"/>
    <w:rsid w:val="007F4549"/>
    <w:rsid w:val="007F4FA8"/>
    <w:rsid w:val="007F55F4"/>
    <w:rsid w:val="007F6F47"/>
    <w:rsid w:val="007F712D"/>
    <w:rsid w:val="007F7F3E"/>
    <w:rsid w:val="00800FFD"/>
    <w:rsid w:val="008025E4"/>
    <w:rsid w:val="00802840"/>
    <w:rsid w:val="0080313E"/>
    <w:rsid w:val="00805CB9"/>
    <w:rsid w:val="00806B97"/>
    <w:rsid w:val="0081046E"/>
    <w:rsid w:val="008119E6"/>
    <w:rsid w:val="0081438E"/>
    <w:rsid w:val="00815C78"/>
    <w:rsid w:val="008243C4"/>
    <w:rsid w:val="0082478F"/>
    <w:rsid w:val="00825CD9"/>
    <w:rsid w:val="00832862"/>
    <w:rsid w:val="00835269"/>
    <w:rsid w:val="00835909"/>
    <w:rsid w:val="00836A06"/>
    <w:rsid w:val="00837E33"/>
    <w:rsid w:val="00840688"/>
    <w:rsid w:val="0084114F"/>
    <w:rsid w:val="00843AAB"/>
    <w:rsid w:val="008450E8"/>
    <w:rsid w:val="00845437"/>
    <w:rsid w:val="00845E3C"/>
    <w:rsid w:val="008470AF"/>
    <w:rsid w:val="00851594"/>
    <w:rsid w:val="00851AB2"/>
    <w:rsid w:val="0086166C"/>
    <w:rsid w:val="0086295A"/>
    <w:rsid w:val="008634BA"/>
    <w:rsid w:val="00863912"/>
    <w:rsid w:val="00864542"/>
    <w:rsid w:val="0086702E"/>
    <w:rsid w:val="00867264"/>
    <w:rsid w:val="00867C42"/>
    <w:rsid w:val="00867CA9"/>
    <w:rsid w:val="00867DF9"/>
    <w:rsid w:val="008731C5"/>
    <w:rsid w:val="008740C4"/>
    <w:rsid w:val="00874F94"/>
    <w:rsid w:val="00881954"/>
    <w:rsid w:val="00881A67"/>
    <w:rsid w:val="008831E6"/>
    <w:rsid w:val="00883E5F"/>
    <w:rsid w:val="00883F61"/>
    <w:rsid w:val="00884EBE"/>
    <w:rsid w:val="00885B0E"/>
    <w:rsid w:val="00887452"/>
    <w:rsid w:val="008877F3"/>
    <w:rsid w:val="00887879"/>
    <w:rsid w:val="008903AB"/>
    <w:rsid w:val="00891281"/>
    <w:rsid w:val="008929C5"/>
    <w:rsid w:val="00894151"/>
    <w:rsid w:val="00895A2A"/>
    <w:rsid w:val="008963AF"/>
    <w:rsid w:val="00897562"/>
    <w:rsid w:val="008A0F70"/>
    <w:rsid w:val="008A1959"/>
    <w:rsid w:val="008A1AF9"/>
    <w:rsid w:val="008A227A"/>
    <w:rsid w:val="008A25CC"/>
    <w:rsid w:val="008A406B"/>
    <w:rsid w:val="008A48C6"/>
    <w:rsid w:val="008A5388"/>
    <w:rsid w:val="008B0420"/>
    <w:rsid w:val="008B17C7"/>
    <w:rsid w:val="008B4C23"/>
    <w:rsid w:val="008B63A9"/>
    <w:rsid w:val="008C5038"/>
    <w:rsid w:val="008C5A88"/>
    <w:rsid w:val="008C5F03"/>
    <w:rsid w:val="008C648A"/>
    <w:rsid w:val="008D026F"/>
    <w:rsid w:val="008D4A2F"/>
    <w:rsid w:val="008D5832"/>
    <w:rsid w:val="008D5A03"/>
    <w:rsid w:val="008E3A3A"/>
    <w:rsid w:val="008E44A5"/>
    <w:rsid w:val="008E7A3A"/>
    <w:rsid w:val="008F1CAB"/>
    <w:rsid w:val="008F385F"/>
    <w:rsid w:val="008F4CA5"/>
    <w:rsid w:val="009021DA"/>
    <w:rsid w:val="00904A45"/>
    <w:rsid w:val="00904D8E"/>
    <w:rsid w:val="009051CE"/>
    <w:rsid w:val="009071CF"/>
    <w:rsid w:val="00910637"/>
    <w:rsid w:val="00911FF1"/>
    <w:rsid w:val="00917C59"/>
    <w:rsid w:val="00921DA8"/>
    <w:rsid w:val="00921DF3"/>
    <w:rsid w:val="009228B2"/>
    <w:rsid w:val="00924F4B"/>
    <w:rsid w:val="009257D8"/>
    <w:rsid w:val="00927E1B"/>
    <w:rsid w:val="00930CB1"/>
    <w:rsid w:val="00932618"/>
    <w:rsid w:val="0093485D"/>
    <w:rsid w:val="00941859"/>
    <w:rsid w:val="009459A8"/>
    <w:rsid w:val="009511CE"/>
    <w:rsid w:val="009534E1"/>
    <w:rsid w:val="00953AD8"/>
    <w:rsid w:val="0095411A"/>
    <w:rsid w:val="009546AD"/>
    <w:rsid w:val="009546D2"/>
    <w:rsid w:val="009546DC"/>
    <w:rsid w:val="00954F68"/>
    <w:rsid w:val="00960FAF"/>
    <w:rsid w:val="0096794E"/>
    <w:rsid w:val="009729AF"/>
    <w:rsid w:val="0097332D"/>
    <w:rsid w:val="00976643"/>
    <w:rsid w:val="00977B92"/>
    <w:rsid w:val="009914CB"/>
    <w:rsid w:val="00991946"/>
    <w:rsid w:val="00997511"/>
    <w:rsid w:val="00997FD8"/>
    <w:rsid w:val="009A14C9"/>
    <w:rsid w:val="009A14E4"/>
    <w:rsid w:val="009A1628"/>
    <w:rsid w:val="009A1B62"/>
    <w:rsid w:val="009A1E82"/>
    <w:rsid w:val="009A3447"/>
    <w:rsid w:val="009A3EA2"/>
    <w:rsid w:val="009B0506"/>
    <w:rsid w:val="009B06FF"/>
    <w:rsid w:val="009B0740"/>
    <w:rsid w:val="009B2BC3"/>
    <w:rsid w:val="009B2C07"/>
    <w:rsid w:val="009B2CB5"/>
    <w:rsid w:val="009B46E9"/>
    <w:rsid w:val="009B7257"/>
    <w:rsid w:val="009B74BB"/>
    <w:rsid w:val="009C1DB2"/>
    <w:rsid w:val="009C2847"/>
    <w:rsid w:val="009C49E8"/>
    <w:rsid w:val="009C5323"/>
    <w:rsid w:val="009C5B4D"/>
    <w:rsid w:val="009C737F"/>
    <w:rsid w:val="009D0706"/>
    <w:rsid w:val="009D14AC"/>
    <w:rsid w:val="009D2F04"/>
    <w:rsid w:val="009D372F"/>
    <w:rsid w:val="009E00A1"/>
    <w:rsid w:val="009E074E"/>
    <w:rsid w:val="009E1234"/>
    <w:rsid w:val="009E1AEE"/>
    <w:rsid w:val="009E2B62"/>
    <w:rsid w:val="009E2DE1"/>
    <w:rsid w:val="009E3EB2"/>
    <w:rsid w:val="009E7705"/>
    <w:rsid w:val="009F043C"/>
    <w:rsid w:val="009F10B7"/>
    <w:rsid w:val="009F59AC"/>
    <w:rsid w:val="009F6599"/>
    <w:rsid w:val="009F69A2"/>
    <w:rsid w:val="009F791D"/>
    <w:rsid w:val="00A004DE"/>
    <w:rsid w:val="00A00EBB"/>
    <w:rsid w:val="00A04E07"/>
    <w:rsid w:val="00A0668D"/>
    <w:rsid w:val="00A06C11"/>
    <w:rsid w:val="00A1350E"/>
    <w:rsid w:val="00A136CE"/>
    <w:rsid w:val="00A147BC"/>
    <w:rsid w:val="00A149FF"/>
    <w:rsid w:val="00A15F8D"/>
    <w:rsid w:val="00A20A3D"/>
    <w:rsid w:val="00A23022"/>
    <w:rsid w:val="00A23023"/>
    <w:rsid w:val="00A27196"/>
    <w:rsid w:val="00A34F6F"/>
    <w:rsid w:val="00A34FA5"/>
    <w:rsid w:val="00A37053"/>
    <w:rsid w:val="00A37A93"/>
    <w:rsid w:val="00A37EEC"/>
    <w:rsid w:val="00A403AC"/>
    <w:rsid w:val="00A41908"/>
    <w:rsid w:val="00A4392C"/>
    <w:rsid w:val="00A47990"/>
    <w:rsid w:val="00A507F0"/>
    <w:rsid w:val="00A50880"/>
    <w:rsid w:val="00A5103D"/>
    <w:rsid w:val="00A55416"/>
    <w:rsid w:val="00A55EA3"/>
    <w:rsid w:val="00A60D74"/>
    <w:rsid w:val="00A61C15"/>
    <w:rsid w:val="00A62011"/>
    <w:rsid w:val="00A62AF6"/>
    <w:rsid w:val="00A64C01"/>
    <w:rsid w:val="00A653BF"/>
    <w:rsid w:val="00A66D76"/>
    <w:rsid w:val="00A708C0"/>
    <w:rsid w:val="00A7091C"/>
    <w:rsid w:val="00A7281B"/>
    <w:rsid w:val="00A72E73"/>
    <w:rsid w:val="00A7393F"/>
    <w:rsid w:val="00A74689"/>
    <w:rsid w:val="00A75661"/>
    <w:rsid w:val="00A76DE4"/>
    <w:rsid w:val="00A80C82"/>
    <w:rsid w:val="00A8356C"/>
    <w:rsid w:val="00A83BBF"/>
    <w:rsid w:val="00A8406B"/>
    <w:rsid w:val="00A845CB"/>
    <w:rsid w:val="00A84792"/>
    <w:rsid w:val="00A86626"/>
    <w:rsid w:val="00A87B1B"/>
    <w:rsid w:val="00A901F0"/>
    <w:rsid w:val="00A90B56"/>
    <w:rsid w:val="00A91435"/>
    <w:rsid w:val="00AA01EB"/>
    <w:rsid w:val="00AA0578"/>
    <w:rsid w:val="00AA226C"/>
    <w:rsid w:val="00AA4EB9"/>
    <w:rsid w:val="00AA5510"/>
    <w:rsid w:val="00AA7D0B"/>
    <w:rsid w:val="00AB0803"/>
    <w:rsid w:val="00AB1738"/>
    <w:rsid w:val="00AB2AA1"/>
    <w:rsid w:val="00AB3CE9"/>
    <w:rsid w:val="00AB6500"/>
    <w:rsid w:val="00AB7AED"/>
    <w:rsid w:val="00AC3A8C"/>
    <w:rsid w:val="00AC3CF2"/>
    <w:rsid w:val="00AD0299"/>
    <w:rsid w:val="00AD0E0F"/>
    <w:rsid w:val="00AD1433"/>
    <w:rsid w:val="00AD22FB"/>
    <w:rsid w:val="00AD2938"/>
    <w:rsid w:val="00AD4F99"/>
    <w:rsid w:val="00AD637F"/>
    <w:rsid w:val="00AE01F2"/>
    <w:rsid w:val="00AE1361"/>
    <w:rsid w:val="00AE2CD3"/>
    <w:rsid w:val="00AE3B67"/>
    <w:rsid w:val="00AE46EE"/>
    <w:rsid w:val="00AE4875"/>
    <w:rsid w:val="00AE602B"/>
    <w:rsid w:val="00AF0215"/>
    <w:rsid w:val="00AF1751"/>
    <w:rsid w:val="00AF57E4"/>
    <w:rsid w:val="00AF657A"/>
    <w:rsid w:val="00B05F7C"/>
    <w:rsid w:val="00B06807"/>
    <w:rsid w:val="00B06C26"/>
    <w:rsid w:val="00B07CFB"/>
    <w:rsid w:val="00B11CB6"/>
    <w:rsid w:val="00B12E47"/>
    <w:rsid w:val="00B136A2"/>
    <w:rsid w:val="00B1489B"/>
    <w:rsid w:val="00B14A50"/>
    <w:rsid w:val="00B17D49"/>
    <w:rsid w:val="00B20A63"/>
    <w:rsid w:val="00B25A8F"/>
    <w:rsid w:val="00B267FA"/>
    <w:rsid w:val="00B27655"/>
    <w:rsid w:val="00B32850"/>
    <w:rsid w:val="00B32AEB"/>
    <w:rsid w:val="00B33D72"/>
    <w:rsid w:val="00B33F00"/>
    <w:rsid w:val="00B362C9"/>
    <w:rsid w:val="00B40944"/>
    <w:rsid w:val="00B41692"/>
    <w:rsid w:val="00B417C4"/>
    <w:rsid w:val="00B41F33"/>
    <w:rsid w:val="00B43301"/>
    <w:rsid w:val="00B446FC"/>
    <w:rsid w:val="00B518F2"/>
    <w:rsid w:val="00B54807"/>
    <w:rsid w:val="00B57A31"/>
    <w:rsid w:val="00B606E4"/>
    <w:rsid w:val="00B60ABC"/>
    <w:rsid w:val="00B62D46"/>
    <w:rsid w:val="00B6315E"/>
    <w:rsid w:val="00B6430F"/>
    <w:rsid w:val="00B65FE5"/>
    <w:rsid w:val="00B6644C"/>
    <w:rsid w:val="00B664C5"/>
    <w:rsid w:val="00B6701E"/>
    <w:rsid w:val="00B67B22"/>
    <w:rsid w:val="00B73735"/>
    <w:rsid w:val="00B7387D"/>
    <w:rsid w:val="00B75023"/>
    <w:rsid w:val="00B753C2"/>
    <w:rsid w:val="00B7725B"/>
    <w:rsid w:val="00B77BF9"/>
    <w:rsid w:val="00B80490"/>
    <w:rsid w:val="00B814E5"/>
    <w:rsid w:val="00B825C1"/>
    <w:rsid w:val="00B83B08"/>
    <w:rsid w:val="00B84571"/>
    <w:rsid w:val="00B850B4"/>
    <w:rsid w:val="00B86446"/>
    <w:rsid w:val="00B9245E"/>
    <w:rsid w:val="00B93180"/>
    <w:rsid w:val="00B972B5"/>
    <w:rsid w:val="00B97D4B"/>
    <w:rsid w:val="00BA1AED"/>
    <w:rsid w:val="00BA1C5F"/>
    <w:rsid w:val="00BA1D9F"/>
    <w:rsid w:val="00BA1FF3"/>
    <w:rsid w:val="00BA7A48"/>
    <w:rsid w:val="00BB101F"/>
    <w:rsid w:val="00BB2CBB"/>
    <w:rsid w:val="00BB3F07"/>
    <w:rsid w:val="00BB54C8"/>
    <w:rsid w:val="00BB54D2"/>
    <w:rsid w:val="00BB5978"/>
    <w:rsid w:val="00BB5BE5"/>
    <w:rsid w:val="00BB5FEA"/>
    <w:rsid w:val="00BB6533"/>
    <w:rsid w:val="00BC13E0"/>
    <w:rsid w:val="00BC20C0"/>
    <w:rsid w:val="00BC50CA"/>
    <w:rsid w:val="00BC7360"/>
    <w:rsid w:val="00BD05D2"/>
    <w:rsid w:val="00BD1021"/>
    <w:rsid w:val="00BD1345"/>
    <w:rsid w:val="00BD15E2"/>
    <w:rsid w:val="00BD5790"/>
    <w:rsid w:val="00BD60C8"/>
    <w:rsid w:val="00BD7413"/>
    <w:rsid w:val="00BE0695"/>
    <w:rsid w:val="00BE078E"/>
    <w:rsid w:val="00BE0C14"/>
    <w:rsid w:val="00BE1974"/>
    <w:rsid w:val="00BE1D9D"/>
    <w:rsid w:val="00BE2C79"/>
    <w:rsid w:val="00BE5B4E"/>
    <w:rsid w:val="00BE78FC"/>
    <w:rsid w:val="00BF0807"/>
    <w:rsid w:val="00BF0A58"/>
    <w:rsid w:val="00BF1265"/>
    <w:rsid w:val="00BF14F7"/>
    <w:rsid w:val="00BF3411"/>
    <w:rsid w:val="00BF3FB4"/>
    <w:rsid w:val="00BF446B"/>
    <w:rsid w:val="00BF497E"/>
    <w:rsid w:val="00BF55E0"/>
    <w:rsid w:val="00BF77A9"/>
    <w:rsid w:val="00C0064A"/>
    <w:rsid w:val="00C03EF8"/>
    <w:rsid w:val="00C127BE"/>
    <w:rsid w:val="00C13D5B"/>
    <w:rsid w:val="00C1478B"/>
    <w:rsid w:val="00C15331"/>
    <w:rsid w:val="00C1646D"/>
    <w:rsid w:val="00C17791"/>
    <w:rsid w:val="00C20005"/>
    <w:rsid w:val="00C2021D"/>
    <w:rsid w:val="00C207AA"/>
    <w:rsid w:val="00C27A16"/>
    <w:rsid w:val="00C30874"/>
    <w:rsid w:val="00C30D7F"/>
    <w:rsid w:val="00C32339"/>
    <w:rsid w:val="00C33020"/>
    <w:rsid w:val="00C33E8C"/>
    <w:rsid w:val="00C3411B"/>
    <w:rsid w:val="00C34846"/>
    <w:rsid w:val="00C354BD"/>
    <w:rsid w:val="00C3557D"/>
    <w:rsid w:val="00C3594D"/>
    <w:rsid w:val="00C37545"/>
    <w:rsid w:val="00C403FB"/>
    <w:rsid w:val="00C427E4"/>
    <w:rsid w:val="00C44347"/>
    <w:rsid w:val="00C45265"/>
    <w:rsid w:val="00C457A5"/>
    <w:rsid w:val="00C45F53"/>
    <w:rsid w:val="00C524C8"/>
    <w:rsid w:val="00C53ABD"/>
    <w:rsid w:val="00C5492A"/>
    <w:rsid w:val="00C55587"/>
    <w:rsid w:val="00C5596E"/>
    <w:rsid w:val="00C55DE5"/>
    <w:rsid w:val="00C56109"/>
    <w:rsid w:val="00C5619F"/>
    <w:rsid w:val="00C57029"/>
    <w:rsid w:val="00C57E94"/>
    <w:rsid w:val="00C61323"/>
    <w:rsid w:val="00C61779"/>
    <w:rsid w:val="00C62EE7"/>
    <w:rsid w:val="00C672EE"/>
    <w:rsid w:val="00C73E5B"/>
    <w:rsid w:val="00C75A2F"/>
    <w:rsid w:val="00C75B98"/>
    <w:rsid w:val="00C772E6"/>
    <w:rsid w:val="00C80F5D"/>
    <w:rsid w:val="00C815D2"/>
    <w:rsid w:val="00C849B2"/>
    <w:rsid w:val="00C85E6A"/>
    <w:rsid w:val="00C90098"/>
    <w:rsid w:val="00C9051A"/>
    <w:rsid w:val="00C9247D"/>
    <w:rsid w:val="00C93907"/>
    <w:rsid w:val="00C939A0"/>
    <w:rsid w:val="00C9402F"/>
    <w:rsid w:val="00C94C18"/>
    <w:rsid w:val="00C97C91"/>
    <w:rsid w:val="00CA190E"/>
    <w:rsid w:val="00CA28E6"/>
    <w:rsid w:val="00CA790C"/>
    <w:rsid w:val="00CB3247"/>
    <w:rsid w:val="00CB35E4"/>
    <w:rsid w:val="00CB42E0"/>
    <w:rsid w:val="00CB5802"/>
    <w:rsid w:val="00CB7251"/>
    <w:rsid w:val="00CC11CD"/>
    <w:rsid w:val="00CC22E4"/>
    <w:rsid w:val="00CC5042"/>
    <w:rsid w:val="00CC7A8F"/>
    <w:rsid w:val="00CD049B"/>
    <w:rsid w:val="00CD0F02"/>
    <w:rsid w:val="00CD1E92"/>
    <w:rsid w:val="00CD7347"/>
    <w:rsid w:val="00CD74B6"/>
    <w:rsid w:val="00CE1823"/>
    <w:rsid w:val="00CE3CCA"/>
    <w:rsid w:val="00CE53B6"/>
    <w:rsid w:val="00CE7791"/>
    <w:rsid w:val="00CF1542"/>
    <w:rsid w:val="00CF1D49"/>
    <w:rsid w:val="00CF1F80"/>
    <w:rsid w:val="00CF21DF"/>
    <w:rsid w:val="00CF276A"/>
    <w:rsid w:val="00CF3E01"/>
    <w:rsid w:val="00CF7617"/>
    <w:rsid w:val="00D045A9"/>
    <w:rsid w:val="00D11A72"/>
    <w:rsid w:val="00D123A8"/>
    <w:rsid w:val="00D12540"/>
    <w:rsid w:val="00D1699F"/>
    <w:rsid w:val="00D176F6"/>
    <w:rsid w:val="00D2088D"/>
    <w:rsid w:val="00D2580C"/>
    <w:rsid w:val="00D25CD0"/>
    <w:rsid w:val="00D25D8C"/>
    <w:rsid w:val="00D306DD"/>
    <w:rsid w:val="00D3357E"/>
    <w:rsid w:val="00D35655"/>
    <w:rsid w:val="00D35D59"/>
    <w:rsid w:val="00D40400"/>
    <w:rsid w:val="00D40808"/>
    <w:rsid w:val="00D41CF3"/>
    <w:rsid w:val="00D42B80"/>
    <w:rsid w:val="00D435D2"/>
    <w:rsid w:val="00D446F4"/>
    <w:rsid w:val="00D45ED5"/>
    <w:rsid w:val="00D54D22"/>
    <w:rsid w:val="00D56495"/>
    <w:rsid w:val="00D603AB"/>
    <w:rsid w:val="00D60AB5"/>
    <w:rsid w:val="00D61B50"/>
    <w:rsid w:val="00D630CE"/>
    <w:rsid w:val="00D63EE0"/>
    <w:rsid w:val="00D65975"/>
    <w:rsid w:val="00D66C75"/>
    <w:rsid w:val="00D710E0"/>
    <w:rsid w:val="00D746FF"/>
    <w:rsid w:val="00D74FBB"/>
    <w:rsid w:val="00D77E15"/>
    <w:rsid w:val="00D805BA"/>
    <w:rsid w:val="00D80B4C"/>
    <w:rsid w:val="00D81E33"/>
    <w:rsid w:val="00D84B1C"/>
    <w:rsid w:val="00D87DE9"/>
    <w:rsid w:val="00D9083A"/>
    <w:rsid w:val="00D93D38"/>
    <w:rsid w:val="00D93D7F"/>
    <w:rsid w:val="00D95720"/>
    <w:rsid w:val="00D96B6C"/>
    <w:rsid w:val="00DA1DEA"/>
    <w:rsid w:val="00DA2CE4"/>
    <w:rsid w:val="00DA316F"/>
    <w:rsid w:val="00DA637B"/>
    <w:rsid w:val="00DB190A"/>
    <w:rsid w:val="00DB1B33"/>
    <w:rsid w:val="00DB2241"/>
    <w:rsid w:val="00DB5E84"/>
    <w:rsid w:val="00DB6680"/>
    <w:rsid w:val="00DB7016"/>
    <w:rsid w:val="00DC0237"/>
    <w:rsid w:val="00DC1F34"/>
    <w:rsid w:val="00DC78D7"/>
    <w:rsid w:val="00DD23DB"/>
    <w:rsid w:val="00DD41EB"/>
    <w:rsid w:val="00DD42DD"/>
    <w:rsid w:val="00DD77DC"/>
    <w:rsid w:val="00DD7E7A"/>
    <w:rsid w:val="00DE0904"/>
    <w:rsid w:val="00DE5E88"/>
    <w:rsid w:val="00DE6AF7"/>
    <w:rsid w:val="00DF319E"/>
    <w:rsid w:val="00DF39C9"/>
    <w:rsid w:val="00DF5AB3"/>
    <w:rsid w:val="00DF5E5E"/>
    <w:rsid w:val="00E026B2"/>
    <w:rsid w:val="00E05816"/>
    <w:rsid w:val="00E05F71"/>
    <w:rsid w:val="00E07129"/>
    <w:rsid w:val="00E07D97"/>
    <w:rsid w:val="00E11622"/>
    <w:rsid w:val="00E11E09"/>
    <w:rsid w:val="00E12C08"/>
    <w:rsid w:val="00E17C80"/>
    <w:rsid w:val="00E20503"/>
    <w:rsid w:val="00E21B79"/>
    <w:rsid w:val="00E25C98"/>
    <w:rsid w:val="00E303EE"/>
    <w:rsid w:val="00E325A6"/>
    <w:rsid w:val="00E329E7"/>
    <w:rsid w:val="00E35010"/>
    <w:rsid w:val="00E351EE"/>
    <w:rsid w:val="00E40596"/>
    <w:rsid w:val="00E406CB"/>
    <w:rsid w:val="00E42BED"/>
    <w:rsid w:val="00E51A0F"/>
    <w:rsid w:val="00E51ED9"/>
    <w:rsid w:val="00E52647"/>
    <w:rsid w:val="00E53259"/>
    <w:rsid w:val="00E542A4"/>
    <w:rsid w:val="00E55949"/>
    <w:rsid w:val="00E55E2F"/>
    <w:rsid w:val="00E57ECA"/>
    <w:rsid w:val="00E57F1F"/>
    <w:rsid w:val="00E61CCA"/>
    <w:rsid w:val="00E63AE8"/>
    <w:rsid w:val="00E65923"/>
    <w:rsid w:val="00E66BC6"/>
    <w:rsid w:val="00E700AA"/>
    <w:rsid w:val="00E71475"/>
    <w:rsid w:val="00E75F07"/>
    <w:rsid w:val="00E767D9"/>
    <w:rsid w:val="00E77763"/>
    <w:rsid w:val="00E80196"/>
    <w:rsid w:val="00E8110B"/>
    <w:rsid w:val="00E8247F"/>
    <w:rsid w:val="00E8331D"/>
    <w:rsid w:val="00E8465D"/>
    <w:rsid w:val="00E86F60"/>
    <w:rsid w:val="00E9194B"/>
    <w:rsid w:val="00E9337D"/>
    <w:rsid w:val="00E95BE3"/>
    <w:rsid w:val="00E97682"/>
    <w:rsid w:val="00E97A0B"/>
    <w:rsid w:val="00EA045F"/>
    <w:rsid w:val="00EA0B7D"/>
    <w:rsid w:val="00EA2C92"/>
    <w:rsid w:val="00EA3296"/>
    <w:rsid w:val="00EA36C5"/>
    <w:rsid w:val="00EA4DC7"/>
    <w:rsid w:val="00EA76E2"/>
    <w:rsid w:val="00EB005E"/>
    <w:rsid w:val="00EB15B6"/>
    <w:rsid w:val="00EB3AB7"/>
    <w:rsid w:val="00EB642E"/>
    <w:rsid w:val="00EB7AE1"/>
    <w:rsid w:val="00EC0FDE"/>
    <w:rsid w:val="00EC2140"/>
    <w:rsid w:val="00EC450B"/>
    <w:rsid w:val="00EC72E6"/>
    <w:rsid w:val="00ED0B02"/>
    <w:rsid w:val="00ED460A"/>
    <w:rsid w:val="00ED5EF0"/>
    <w:rsid w:val="00ED78C4"/>
    <w:rsid w:val="00ED7975"/>
    <w:rsid w:val="00EE0A58"/>
    <w:rsid w:val="00EE6D54"/>
    <w:rsid w:val="00EF060F"/>
    <w:rsid w:val="00EF10C8"/>
    <w:rsid w:val="00EF110F"/>
    <w:rsid w:val="00EF4348"/>
    <w:rsid w:val="00EF7A6E"/>
    <w:rsid w:val="00EF7C99"/>
    <w:rsid w:val="00EF7EF2"/>
    <w:rsid w:val="00F04C6B"/>
    <w:rsid w:val="00F072F0"/>
    <w:rsid w:val="00F111B7"/>
    <w:rsid w:val="00F12C23"/>
    <w:rsid w:val="00F16649"/>
    <w:rsid w:val="00F16FA7"/>
    <w:rsid w:val="00F20725"/>
    <w:rsid w:val="00F22F8D"/>
    <w:rsid w:val="00F2388A"/>
    <w:rsid w:val="00F2715B"/>
    <w:rsid w:val="00F306D0"/>
    <w:rsid w:val="00F325EF"/>
    <w:rsid w:val="00F33200"/>
    <w:rsid w:val="00F3348C"/>
    <w:rsid w:val="00F3416A"/>
    <w:rsid w:val="00F3543A"/>
    <w:rsid w:val="00F360F1"/>
    <w:rsid w:val="00F37156"/>
    <w:rsid w:val="00F4038A"/>
    <w:rsid w:val="00F42638"/>
    <w:rsid w:val="00F443D7"/>
    <w:rsid w:val="00F50BB9"/>
    <w:rsid w:val="00F525D7"/>
    <w:rsid w:val="00F52810"/>
    <w:rsid w:val="00F533BF"/>
    <w:rsid w:val="00F625E3"/>
    <w:rsid w:val="00F62EA8"/>
    <w:rsid w:val="00F62EF8"/>
    <w:rsid w:val="00F6398D"/>
    <w:rsid w:val="00F656DA"/>
    <w:rsid w:val="00F660F3"/>
    <w:rsid w:val="00F6643D"/>
    <w:rsid w:val="00F70F5F"/>
    <w:rsid w:val="00F7119F"/>
    <w:rsid w:val="00F71CD8"/>
    <w:rsid w:val="00F72F2B"/>
    <w:rsid w:val="00F7349B"/>
    <w:rsid w:val="00F73BEA"/>
    <w:rsid w:val="00F74168"/>
    <w:rsid w:val="00F76BD2"/>
    <w:rsid w:val="00F77993"/>
    <w:rsid w:val="00F8007A"/>
    <w:rsid w:val="00F80600"/>
    <w:rsid w:val="00F8463F"/>
    <w:rsid w:val="00F8499E"/>
    <w:rsid w:val="00F85370"/>
    <w:rsid w:val="00F874CF"/>
    <w:rsid w:val="00F902C3"/>
    <w:rsid w:val="00F90503"/>
    <w:rsid w:val="00F92605"/>
    <w:rsid w:val="00F940F9"/>
    <w:rsid w:val="00FA3702"/>
    <w:rsid w:val="00FA4993"/>
    <w:rsid w:val="00FA55ED"/>
    <w:rsid w:val="00FA6B8D"/>
    <w:rsid w:val="00FA6FA4"/>
    <w:rsid w:val="00FA7DD6"/>
    <w:rsid w:val="00FB0776"/>
    <w:rsid w:val="00FB0FE9"/>
    <w:rsid w:val="00FB277F"/>
    <w:rsid w:val="00FB4165"/>
    <w:rsid w:val="00FB75A1"/>
    <w:rsid w:val="00FC3C50"/>
    <w:rsid w:val="00FC3EA5"/>
    <w:rsid w:val="00FC4F66"/>
    <w:rsid w:val="00FC5446"/>
    <w:rsid w:val="00FC5C9D"/>
    <w:rsid w:val="00FC5D24"/>
    <w:rsid w:val="00FC6596"/>
    <w:rsid w:val="00FD0DE9"/>
    <w:rsid w:val="00FD3541"/>
    <w:rsid w:val="00FD40D7"/>
    <w:rsid w:val="00FD4847"/>
    <w:rsid w:val="00FD766D"/>
    <w:rsid w:val="00FE458F"/>
    <w:rsid w:val="00FE5DD4"/>
    <w:rsid w:val="00FE615C"/>
    <w:rsid w:val="00FE769D"/>
    <w:rsid w:val="00FE7ACA"/>
    <w:rsid w:val="00FE7D85"/>
    <w:rsid w:val="00FF31C7"/>
    <w:rsid w:val="00FF5F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C356E"/>
  <w15:chartTrackingRefBased/>
  <w15:docId w15:val="{F626F61B-999A-4C2C-BA50-37677B8D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uiPriority="99"/>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EDA"/>
    <w:rPr>
      <w:sz w:val="24"/>
      <w:szCs w:val="24"/>
      <w:lang w:val="en-US" w:eastAsia="en-US"/>
    </w:rPr>
  </w:style>
  <w:style w:type="paragraph" w:styleId="Heading1">
    <w:name w:val="heading 1"/>
    <w:basedOn w:val="Normal"/>
    <w:next w:val="Normal"/>
    <w:link w:val="Heading1Char"/>
    <w:qFormat/>
    <w:rsid w:val="003C093C"/>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1120FB"/>
    <w:pPr>
      <w:keepNext/>
      <w:jc w:val="center"/>
      <w:outlineLvl w:val="1"/>
    </w:pPr>
    <w:rPr>
      <w:rFonts w:ascii=".VnTimeH" w:hAnsi=".VnTimeH"/>
      <w:b/>
      <w:sz w:val="26"/>
      <w:szCs w:val="20"/>
      <w:lang w:val="x-none" w:eastAsia="x-none"/>
    </w:rPr>
  </w:style>
  <w:style w:type="paragraph" w:styleId="Heading3">
    <w:name w:val="heading 3"/>
    <w:basedOn w:val="Normal"/>
    <w:next w:val="Normal"/>
    <w:link w:val="Heading3Char"/>
    <w:unhideWhenUsed/>
    <w:qFormat/>
    <w:locked/>
    <w:rsid w:val="00F62EA8"/>
    <w:pPr>
      <w:keepNext/>
      <w:spacing w:before="240" w:after="60"/>
      <w:outlineLvl w:val="2"/>
    </w:pPr>
    <w:rPr>
      <w:b/>
      <w:bCs/>
      <w:sz w:val="26"/>
      <w:szCs w:val="26"/>
    </w:rPr>
  </w:style>
  <w:style w:type="paragraph" w:styleId="Heading4">
    <w:name w:val="heading 4"/>
    <w:basedOn w:val="Normal"/>
    <w:next w:val="Normal"/>
    <w:link w:val="Heading4Char"/>
    <w:semiHidden/>
    <w:unhideWhenUsed/>
    <w:qFormat/>
    <w:locked/>
    <w:rsid w:val="00384ECA"/>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C093C"/>
    <w:rPr>
      <w:rFonts w:ascii="Cambria" w:hAnsi="Cambria" w:cs="Times New Roman"/>
      <w:b/>
      <w:bCs/>
      <w:color w:val="365F91"/>
      <w:sz w:val="28"/>
      <w:szCs w:val="28"/>
    </w:rPr>
  </w:style>
  <w:style w:type="character" w:customStyle="1" w:styleId="Heading2Char">
    <w:name w:val="Heading 2 Char"/>
    <w:link w:val="Heading2"/>
    <w:locked/>
    <w:rsid w:val="001120FB"/>
    <w:rPr>
      <w:rFonts w:ascii=".VnTimeH" w:hAnsi=".VnTimeH" w:cs="Times New Roman"/>
      <w:b/>
      <w:sz w:val="26"/>
    </w:rPr>
  </w:style>
  <w:style w:type="paragraph" w:styleId="BodyText2">
    <w:name w:val="Body Text 2"/>
    <w:basedOn w:val="Normal"/>
    <w:link w:val="BodyText2Char"/>
    <w:rsid w:val="001120FB"/>
    <w:pPr>
      <w:jc w:val="center"/>
    </w:pPr>
    <w:rPr>
      <w:rFonts w:ascii=".VnTime" w:hAnsi=".VnTime"/>
      <w:b/>
      <w:i/>
      <w:szCs w:val="20"/>
      <w:lang w:val="x-none" w:eastAsia="x-none"/>
    </w:rPr>
  </w:style>
  <w:style w:type="character" w:customStyle="1" w:styleId="BodyText2Char">
    <w:name w:val="Body Text 2 Char"/>
    <w:link w:val="BodyText2"/>
    <w:locked/>
    <w:rsid w:val="001120FB"/>
    <w:rPr>
      <w:rFonts w:ascii=".VnTime" w:hAnsi=".VnTime" w:cs="Times New Roman"/>
      <w:b/>
      <w:i/>
      <w:sz w:val="24"/>
    </w:rPr>
  </w:style>
  <w:style w:type="paragraph" w:styleId="Footer">
    <w:name w:val="footer"/>
    <w:basedOn w:val="Normal"/>
    <w:link w:val="FooterChar"/>
    <w:rsid w:val="001120FB"/>
    <w:pPr>
      <w:tabs>
        <w:tab w:val="center" w:pos="4320"/>
        <w:tab w:val="right" w:pos="8640"/>
      </w:tabs>
    </w:pPr>
    <w:rPr>
      <w:rFonts w:ascii="VNI-Times" w:hAnsi="VNI-Times"/>
      <w:lang w:val="x-none" w:eastAsia="x-none"/>
    </w:rPr>
  </w:style>
  <w:style w:type="character" w:customStyle="1" w:styleId="FooterChar">
    <w:name w:val="Footer Char"/>
    <w:link w:val="Footer"/>
    <w:locked/>
    <w:rsid w:val="001120FB"/>
    <w:rPr>
      <w:rFonts w:ascii="VNI-Times" w:hAnsi="VNI-Times" w:cs="Times New Roman"/>
      <w:sz w:val="24"/>
      <w:szCs w:val="24"/>
    </w:rPr>
  </w:style>
  <w:style w:type="character" w:styleId="PageNumber">
    <w:name w:val="page number"/>
    <w:rsid w:val="001120FB"/>
    <w:rPr>
      <w:rFonts w:cs="Times New Roman"/>
    </w:rPr>
  </w:style>
  <w:style w:type="paragraph" w:styleId="ListParagraph">
    <w:name w:val="List Paragraph"/>
    <w:basedOn w:val="Normal"/>
    <w:link w:val="ListParagraphChar"/>
    <w:uiPriority w:val="99"/>
    <w:qFormat/>
    <w:rsid w:val="001120FB"/>
    <w:pPr>
      <w:ind w:left="720"/>
    </w:pPr>
  </w:style>
  <w:style w:type="character" w:styleId="Hyperlink">
    <w:name w:val="Hyperlink"/>
    <w:uiPriority w:val="99"/>
    <w:rsid w:val="001120FB"/>
    <w:rPr>
      <w:rFonts w:cs="Times New Roman"/>
      <w:color w:val="0000FF"/>
      <w:u w:val="single"/>
    </w:rPr>
  </w:style>
  <w:style w:type="paragraph" w:styleId="PlainText">
    <w:name w:val="Plain Text"/>
    <w:basedOn w:val="Normal"/>
    <w:link w:val="PlainTextChar"/>
    <w:rsid w:val="001120FB"/>
    <w:rPr>
      <w:rFonts w:ascii="Consolas" w:hAnsi="Consolas"/>
      <w:sz w:val="21"/>
      <w:szCs w:val="21"/>
      <w:lang w:val="x-none" w:eastAsia="x-none"/>
    </w:rPr>
  </w:style>
  <w:style w:type="character" w:customStyle="1" w:styleId="PlainTextChar">
    <w:name w:val="Plain Text Char"/>
    <w:link w:val="PlainText"/>
    <w:locked/>
    <w:rsid w:val="001120FB"/>
    <w:rPr>
      <w:rFonts w:ascii="Consolas" w:hAnsi="Consolas" w:cs="Times New Roman"/>
      <w:sz w:val="21"/>
      <w:szCs w:val="21"/>
    </w:rPr>
  </w:style>
  <w:style w:type="paragraph" w:styleId="BodyText3">
    <w:name w:val="Body Text 3"/>
    <w:basedOn w:val="Normal"/>
    <w:link w:val="BodyText3Char"/>
    <w:rsid w:val="003C093C"/>
    <w:pPr>
      <w:spacing w:after="120"/>
    </w:pPr>
    <w:rPr>
      <w:sz w:val="16"/>
      <w:szCs w:val="16"/>
      <w:lang w:val="x-none" w:eastAsia="x-none"/>
    </w:rPr>
  </w:style>
  <w:style w:type="character" w:customStyle="1" w:styleId="BodyText3Char">
    <w:name w:val="Body Text 3 Char"/>
    <w:link w:val="BodyText3"/>
    <w:locked/>
    <w:rsid w:val="003C093C"/>
    <w:rPr>
      <w:rFonts w:cs="Times New Roman"/>
      <w:sz w:val="16"/>
      <w:szCs w:val="16"/>
    </w:rPr>
  </w:style>
  <w:style w:type="paragraph" w:styleId="BodyTextIndent2">
    <w:name w:val="Body Text Indent 2"/>
    <w:basedOn w:val="Normal"/>
    <w:link w:val="BodyTextIndent2Char"/>
    <w:rsid w:val="003C093C"/>
    <w:pPr>
      <w:spacing w:after="120" w:line="480" w:lineRule="auto"/>
      <w:ind w:left="360"/>
    </w:pPr>
    <w:rPr>
      <w:lang w:val="x-none" w:eastAsia="x-none"/>
    </w:rPr>
  </w:style>
  <w:style w:type="character" w:customStyle="1" w:styleId="BodyTextIndent2Char">
    <w:name w:val="Body Text Indent 2 Char"/>
    <w:link w:val="BodyTextIndent2"/>
    <w:locked/>
    <w:rsid w:val="003C093C"/>
    <w:rPr>
      <w:rFonts w:cs="Times New Roman"/>
      <w:sz w:val="24"/>
      <w:szCs w:val="24"/>
    </w:rPr>
  </w:style>
  <w:style w:type="paragraph" w:styleId="BodyTextIndent3">
    <w:name w:val="Body Text Indent 3"/>
    <w:basedOn w:val="Normal"/>
    <w:link w:val="BodyTextIndent3Char"/>
    <w:rsid w:val="003C093C"/>
    <w:pPr>
      <w:spacing w:after="120"/>
      <w:ind w:left="360"/>
    </w:pPr>
    <w:rPr>
      <w:sz w:val="16"/>
      <w:szCs w:val="16"/>
      <w:lang w:val="x-none" w:eastAsia="x-none"/>
    </w:rPr>
  </w:style>
  <w:style w:type="character" w:customStyle="1" w:styleId="BodyTextIndent3Char">
    <w:name w:val="Body Text Indent 3 Char"/>
    <w:link w:val="BodyTextIndent3"/>
    <w:locked/>
    <w:rsid w:val="003C093C"/>
    <w:rPr>
      <w:rFonts w:cs="Times New Roman"/>
      <w:sz w:val="16"/>
      <w:szCs w:val="16"/>
    </w:rPr>
  </w:style>
  <w:style w:type="paragraph" w:styleId="TOC1">
    <w:name w:val="toc 1"/>
    <w:basedOn w:val="Normal"/>
    <w:next w:val="Normal"/>
    <w:autoRedefine/>
    <w:uiPriority w:val="39"/>
    <w:rsid w:val="002440DF"/>
    <w:pPr>
      <w:tabs>
        <w:tab w:val="left" w:pos="480"/>
        <w:tab w:val="right" w:leader="dot" w:pos="9350"/>
      </w:tabs>
      <w:spacing w:before="120" w:after="120"/>
    </w:pPr>
    <w:rPr>
      <w:b/>
      <w:noProof/>
      <w:sz w:val="22"/>
      <w:szCs w:val="22"/>
    </w:rPr>
  </w:style>
  <w:style w:type="paragraph" w:styleId="TOC2">
    <w:name w:val="toc 2"/>
    <w:basedOn w:val="Normal"/>
    <w:next w:val="Normal"/>
    <w:autoRedefine/>
    <w:uiPriority w:val="39"/>
    <w:rsid w:val="002440DF"/>
    <w:pPr>
      <w:tabs>
        <w:tab w:val="right" w:leader="dot" w:pos="9347"/>
      </w:tabs>
      <w:ind w:left="260" w:hanging="260"/>
    </w:pPr>
    <w:rPr>
      <w:sz w:val="26"/>
      <w:szCs w:val="22"/>
    </w:rPr>
  </w:style>
  <w:style w:type="paragraph" w:styleId="BodyTextIndent">
    <w:name w:val="Body Text Indent"/>
    <w:basedOn w:val="Normal"/>
    <w:link w:val="BodyTextIndentChar"/>
    <w:rsid w:val="003C093C"/>
    <w:pPr>
      <w:spacing w:after="120"/>
      <w:ind w:left="360"/>
    </w:pPr>
    <w:rPr>
      <w:sz w:val="22"/>
      <w:szCs w:val="22"/>
      <w:lang w:val="x-none" w:eastAsia="x-none"/>
    </w:rPr>
  </w:style>
  <w:style w:type="character" w:customStyle="1" w:styleId="BodyTextIndentChar">
    <w:name w:val="Body Text Indent Char"/>
    <w:link w:val="BodyTextIndent"/>
    <w:locked/>
    <w:rsid w:val="003C093C"/>
    <w:rPr>
      <w:rFonts w:eastAsia="Times New Roman" w:cs="Times New Roman"/>
      <w:sz w:val="22"/>
      <w:szCs w:val="22"/>
    </w:rPr>
  </w:style>
  <w:style w:type="paragraph" w:customStyle="1" w:styleId="abc">
    <w:name w:val="abc"/>
    <w:basedOn w:val="Normal"/>
    <w:rsid w:val="003C093C"/>
    <w:rPr>
      <w:rFonts w:ascii=".VnTime" w:hAnsi=".VnTime"/>
      <w:szCs w:val="20"/>
    </w:rPr>
  </w:style>
  <w:style w:type="paragraph" w:styleId="Header">
    <w:name w:val="header"/>
    <w:basedOn w:val="Normal"/>
    <w:link w:val="HeaderChar"/>
    <w:rsid w:val="0008068E"/>
    <w:pPr>
      <w:tabs>
        <w:tab w:val="center" w:pos="4680"/>
        <w:tab w:val="right" w:pos="9360"/>
      </w:tabs>
    </w:pPr>
    <w:rPr>
      <w:lang w:val="x-none" w:eastAsia="x-none"/>
    </w:rPr>
  </w:style>
  <w:style w:type="character" w:customStyle="1" w:styleId="HeaderChar">
    <w:name w:val="Header Char"/>
    <w:link w:val="Header"/>
    <w:rsid w:val="0008068E"/>
    <w:rPr>
      <w:sz w:val="24"/>
      <w:szCs w:val="24"/>
    </w:rPr>
  </w:style>
  <w:style w:type="paragraph" w:styleId="BodyText">
    <w:name w:val="Body Text"/>
    <w:basedOn w:val="Normal"/>
    <w:link w:val="BodyTextChar"/>
    <w:rsid w:val="00187E87"/>
    <w:pPr>
      <w:spacing w:after="120"/>
    </w:pPr>
    <w:rPr>
      <w:sz w:val="26"/>
      <w:szCs w:val="26"/>
      <w:lang w:val="x-none" w:eastAsia="x-none"/>
    </w:rPr>
  </w:style>
  <w:style w:type="character" w:customStyle="1" w:styleId="BodyTextChar">
    <w:name w:val="Body Text Char"/>
    <w:link w:val="BodyText"/>
    <w:rsid w:val="00187E87"/>
    <w:rPr>
      <w:sz w:val="26"/>
      <w:szCs w:val="26"/>
    </w:rPr>
  </w:style>
  <w:style w:type="paragraph" w:styleId="BalloonText">
    <w:name w:val="Balloon Text"/>
    <w:basedOn w:val="Normal"/>
    <w:link w:val="BalloonTextChar"/>
    <w:rsid w:val="000512C3"/>
    <w:rPr>
      <w:rFonts w:ascii="Tahoma" w:hAnsi="Tahoma"/>
      <w:sz w:val="16"/>
      <w:szCs w:val="16"/>
      <w:lang w:val="x-none" w:eastAsia="x-none"/>
    </w:rPr>
  </w:style>
  <w:style w:type="character" w:customStyle="1" w:styleId="BalloonTextChar">
    <w:name w:val="Balloon Text Char"/>
    <w:link w:val="BalloonText"/>
    <w:rsid w:val="000512C3"/>
    <w:rPr>
      <w:rFonts w:ascii="Tahoma" w:hAnsi="Tahoma" w:cs="Tahoma"/>
      <w:sz w:val="16"/>
      <w:szCs w:val="16"/>
    </w:rPr>
  </w:style>
  <w:style w:type="table" w:styleId="TableGrid">
    <w:name w:val="Table Grid"/>
    <w:basedOn w:val="TableNormal"/>
    <w:uiPriority w:val="59"/>
    <w:locked/>
    <w:rsid w:val="000512C3"/>
    <w:rPr>
      <w:rFonts w:ascii="Calibri"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73735"/>
    <w:pPr>
      <w:spacing w:before="100" w:beforeAutospacing="1" w:after="100" w:afterAutospacing="1"/>
    </w:pPr>
  </w:style>
  <w:style w:type="character" w:styleId="CommentReference">
    <w:name w:val="annotation reference"/>
    <w:rsid w:val="007C5C67"/>
    <w:rPr>
      <w:sz w:val="16"/>
      <w:szCs w:val="16"/>
    </w:rPr>
  </w:style>
  <w:style w:type="paragraph" w:styleId="CommentText">
    <w:name w:val="annotation text"/>
    <w:basedOn w:val="Normal"/>
    <w:link w:val="CommentTextChar"/>
    <w:rsid w:val="007C5C67"/>
    <w:rPr>
      <w:sz w:val="20"/>
      <w:szCs w:val="20"/>
    </w:rPr>
  </w:style>
  <w:style w:type="character" w:customStyle="1" w:styleId="CommentTextChar">
    <w:name w:val="Comment Text Char"/>
    <w:basedOn w:val="DefaultParagraphFont"/>
    <w:link w:val="CommentText"/>
    <w:rsid w:val="007C5C67"/>
  </w:style>
  <w:style w:type="paragraph" w:styleId="CommentSubject">
    <w:name w:val="annotation subject"/>
    <w:basedOn w:val="CommentText"/>
    <w:next w:val="CommentText"/>
    <w:link w:val="CommentSubjectChar"/>
    <w:rsid w:val="007C5C67"/>
    <w:rPr>
      <w:b/>
      <w:bCs/>
      <w:lang w:val="x-none" w:eastAsia="x-none"/>
    </w:rPr>
  </w:style>
  <w:style w:type="character" w:customStyle="1" w:styleId="CommentSubjectChar">
    <w:name w:val="Comment Subject Char"/>
    <w:link w:val="CommentSubject"/>
    <w:rsid w:val="007C5C67"/>
    <w:rPr>
      <w:b/>
      <w:bCs/>
    </w:rPr>
  </w:style>
  <w:style w:type="paragraph" w:styleId="Revision">
    <w:name w:val="Revision"/>
    <w:hidden/>
    <w:uiPriority w:val="99"/>
    <w:semiHidden/>
    <w:rsid w:val="007C5C67"/>
    <w:rPr>
      <w:sz w:val="24"/>
      <w:szCs w:val="24"/>
      <w:lang w:val="en-US" w:eastAsia="en-US"/>
    </w:rPr>
  </w:style>
  <w:style w:type="character" w:customStyle="1" w:styleId="Heading3Char">
    <w:name w:val="Heading 3 Char"/>
    <w:link w:val="Heading3"/>
    <w:rsid w:val="00F62EA8"/>
    <w:rPr>
      <w:rFonts w:ascii="Times New Roman" w:eastAsia="Times New Roman" w:hAnsi="Times New Roman" w:cs="Times New Roman"/>
      <w:b/>
      <w:bCs/>
      <w:sz w:val="26"/>
      <w:szCs w:val="26"/>
      <w:lang w:val="en-US" w:eastAsia="en-US"/>
    </w:rPr>
  </w:style>
  <w:style w:type="paragraph" w:customStyle="1" w:styleId="Style7">
    <w:name w:val="Style7"/>
    <w:basedOn w:val="Normal"/>
    <w:uiPriority w:val="99"/>
    <w:rsid w:val="009A1E82"/>
    <w:pPr>
      <w:widowControl w:val="0"/>
      <w:autoSpaceDE w:val="0"/>
      <w:autoSpaceDN w:val="0"/>
      <w:adjustRightInd w:val="0"/>
      <w:jc w:val="center"/>
    </w:pPr>
  </w:style>
  <w:style w:type="character" w:customStyle="1" w:styleId="FontStyle21">
    <w:name w:val="Font Style21"/>
    <w:uiPriority w:val="99"/>
    <w:rsid w:val="009A1E82"/>
    <w:rPr>
      <w:rFonts w:ascii="Times New Roman" w:hAnsi="Times New Roman" w:cs="Times New Roman"/>
      <w:color w:val="000000"/>
      <w:sz w:val="24"/>
      <w:szCs w:val="24"/>
    </w:rPr>
  </w:style>
  <w:style w:type="character" w:customStyle="1" w:styleId="Heading4Char">
    <w:name w:val="Heading 4 Char"/>
    <w:link w:val="Heading4"/>
    <w:semiHidden/>
    <w:rsid w:val="00384ECA"/>
    <w:rPr>
      <w:rFonts w:ascii="Arial" w:eastAsia="Times New Roman" w:hAnsi="Arial" w:cs="Times New Roman"/>
      <w:b/>
      <w:bCs/>
      <w:sz w:val="28"/>
      <w:szCs w:val="28"/>
      <w:lang w:val="en-US" w:eastAsia="en-US"/>
    </w:rPr>
  </w:style>
  <w:style w:type="character" w:customStyle="1" w:styleId="ListParagraphChar">
    <w:name w:val="List Paragraph Char"/>
    <w:link w:val="ListParagraph"/>
    <w:uiPriority w:val="99"/>
    <w:locked/>
    <w:rsid w:val="002F01C8"/>
    <w:rPr>
      <w:sz w:val="24"/>
      <w:szCs w:val="24"/>
      <w:lang w:val="en-US" w:eastAsia="en-US"/>
    </w:rPr>
  </w:style>
  <w:style w:type="paragraph" w:styleId="TOCHeading">
    <w:name w:val="TOC Heading"/>
    <w:basedOn w:val="Heading1"/>
    <w:next w:val="Normal"/>
    <w:uiPriority w:val="39"/>
    <w:unhideWhenUsed/>
    <w:qFormat/>
    <w:rsid w:val="0038193B"/>
    <w:pPr>
      <w:spacing w:before="240" w:line="259" w:lineRule="auto"/>
      <w:outlineLvl w:val="9"/>
    </w:pPr>
    <w:rPr>
      <w:rFonts w:ascii="Calibri Light" w:hAnsi="Calibri Light"/>
      <w:b w:val="0"/>
      <w:bCs w:val="0"/>
      <w:color w:val="2F5496"/>
      <w:sz w:val="32"/>
      <w:szCs w:val="32"/>
      <w:lang w:val="en-US" w:eastAsia="en-US"/>
    </w:rPr>
  </w:style>
  <w:style w:type="paragraph" w:styleId="TOC3">
    <w:name w:val="toc 3"/>
    <w:basedOn w:val="Normal"/>
    <w:next w:val="Normal"/>
    <w:autoRedefine/>
    <w:uiPriority w:val="39"/>
    <w:locked/>
    <w:rsid w:val="0038193B"/>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EE9E-F22F-4736-8D38-C692AF46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PJICO</vt:lpstr>
    </vt:vector>
  </TitlesOfParts>
  <Company/>
  <LinksUpToDate>false</LinksUpToDate>
  <CharactersWithSpaces>29483</CharactersWithSpaces>
  <SharedDoc>false</SharedDoc>
  <HLinks>
    <vt:vector size="120" baseType="variant">
      <vt:variant>
        <vt:i4>1245235</vt:i4>
      </vt:variant>
      <vt:variant>
        <vt:i4>116</vt:i4>
      </vt:variant>
      <vt:variant>
        <vt:i4>0</vt:i4>
      </vt:variant>
      <vt:variant>
        <vt:i4>5</vt:i4>
      </vt:variant>
      <vt:variant>
        <vt:lpwstr/>
      </vt:variant>
      <vt:variant>
        <vt:lpwstr>_Toc35503263</vt:lpwstr>
      </vt:variant>
      <vt:variant>
        <vt:i4>1179699</vt:i4>
      </vt:variant>
      <vt:variant>
        <vt:i4>110</vt:i4>
      </vt:variant>
      <vt:variant>
        <vt:i4>0</vt:i4>
      </vt:variant>
      <vt:variant>
        <vt:i4>5</vt:i4>
      </vt:variant>
      <vt:variant>
        <vt:lpwstr/>
      </vt:variant>
      <vt:variant>
        <vt:lpwstr>_Toc35503262</vt:lpwstr>
      </vt:variant>
      <vt:variant>
        <vt:i4>1114163</vt:i4>
      </vt:variant>
      <vt:variant>
        <vt:i4>104</vt:i4>
      </vt:variant>
      <vt:variant>
        <vt:i4>0</vt:i4>
      </vt:variant>
      <vt:variant>
        <vt:i4>5</vt:i4>
      </vt:variant>
      <vt:variant>
        <vt:lpwstr/>
      </vt:variant>
      <vt:variant>
        <vt:lpwstr>_Toc35503261</vt:lpwstr>
      </vt:variant>
      <vt:variant>
        <vt:i4>1048627</vt:i4>
      </vt:variant>
      <vt:variant>
        <vt:i4>98</vt:i4>
      </vt:variant>
      <vt:variant>
        <vt:i4>0</vt:i4>
      </vt:variant>
      <vt:variant>
        <vt:i4>5</vt:i4>
      </vt:variant>
      <vt:variant>
        <vt:lpwstr/>
      </vt:variant>
      <vt:variant>
        <vt:lpwstr>_Toc35503260</vt:lpwstr>
      </vt:variant>
      <vt:variant>
        <vt:i4>1638448</vt:i4>
      </vt:variant>
      <vt:variant>
        <vt:i4>92</vt:i4>
      </vt:variant>
      <vt:variant>
        <vt:i4>0</vt:i4>
      </vt:variant>
      <vt:variant>
        <vt:i4>5</vt:i4>
      </vt:variant>
      <vt:variant>
        <vt:lpwstr/>
      </vt:variant>
      <vt:variant>
        <vt:lpwstr>_Toc35503259</vt:lpwstr>
      </vt:variant>
      <vt:variant>
        <vt:i4>1572912</vt:i4>
      </vt:variant>
      <vt:variant>
        <vt:i4>86</vt:i4>
      </vt:variant>
      <vt:variant>
        <vt:i4>0</vt:i4>
      </vt:variant>
      <vt:variant>
        <vt:i4>5</vt:i4>
      </vt:variant>
      <vt:variant>
        <vt:lpwstr/>
      </vt:variant>
      <vt:variant>
        <vt:lpwstr>_Toc35503258</vt:lpwstr>
      </vt:variant>
      <vt:variant>
        <vt:i4>1507376</vt:i4>
      </vt:variant>
      <vt:variant>
        <vt:i4>80</vt:i4>
      </vt:variant>
      <vt:variant>
        <vt:i4>0</vt:i4>
      </vt:variant>
      <vt:variant>
        <vt:i4>5</vt:i4>
      </vt:variant>
      <vt:variant>
        <vt:lpwstr/>
      </vt:variant>
      <vt:variant>
        <vt:lpwstr>_Toc35503257</vt:lpwstr>
      </vt:variant>
      <vt:variant>
        <vt:i4>1441840</vt:i4>
      </vt:variant>
      <vt:variant>
        <vt:i4>74</vt:i4>
      </vt:variant>
      <vt:variant>
        <vt:i4>0</vt:i4>
      </vt:variant>
      <vt:variant>
        <vt:i4>5</vt:i4>
      </vt:variant>
      <vt:variant>
        <vt:lpwstr/>
      </vt:variant>
      <vt:variant>
        <vt:lpwstr>_Toc35503256</vt:lpwstr>
      </vt:variant>
      <vt:variant>
        <vt:i4>1376304</vt:i4>
      </vt:variant>
      <vt:variant>
        <vt:i4>68</vt:i4>
      </vt:variant>
      <vt:variant>
        <vt:i4>0</vt:i4>
      </vt:variant>
      <vt:variant>
        <vt:i4>5</vt:i4>
      </vt:variant>
      <vt:variant>
        <vt:lpwstr/>
      </vt:variant>
      <vt:variant>
        <vt:lpwstr>_Toc35503255</vt:lpwstr>
      </vt:variant>
      <vt:variant>
        <vt:i4>1310768</vt:i4>
      </vt:variant>
      <vt:variant>
        <vt:i4>62</vt:i4>
      </vt:variant>
      <vt:variant>
        <vt:i4>0</vt:i4>
      </vt:variant>
      <vt:variant>
        <vt:i4>5</vt:i4>
      </vt:variant>
      <vt:variant>
        <vt:lpwstr/>
      </vt:variant>
      <vt:variant>
        <vt:lpwstr>_Toc35503254</vt:lpwstr>
      </vt:variant>
      <vt:variant>
        <vt:i4>1245232</vt:i4>
      </vt:variant>
      <vt:variant>
        <vt:i4>56</vt:i4>
      </vt:variant>
      <vt:variant>
        <vt:i4>0</vt:i4>
      </vt:variant>
      <vt:variant>
        <vt:i4>5</vt:i4>
      </vt:variant>
      <vt:variant>
        <vt:lpwstr/>
      </vt:variant>
      <vt:variant>
        <vt:lpwstr>_Toc35503253</vt:lpwstr>
      </vt:variant>
      <vt:variant>
        <vt:i4>1179696</vt:i4>
      </vt:variant>
      <vt:variant>
        <vt:i4>50</vt:i4>
      </vt:variant>
      <vt:variant>
        <vt:i4>0</vt:i4>
      </vt:variant>
      <vt:variant>
        <vt:i4>5</vt:i4>
      </vt:variant>
      <vt:variant>
        <vt:lpwstr/>
      </vt:variant>
      <vt:variant>
        <vt:lpwstr>_Toc35503252</vt:lpwstr>
      </vt:variant>
      <vt:variant>
        <vt:i4>1114160</vt:i4>
      </vt:variant>
      <vt:variant>
        <vt:i4>44</vt:i4>
      </vt:variant>
      <vt:variant>
        <vt:i4>0</vt:i4>
      </vt:variant>
      <vt:variant>
        <vt:i4>5</vt:i4>
      </vt:variant>
      <vt:variant>
        <vt:lpwstr/>
      </vt:variant>
      <vt:variant>
        <vt:lpwstr>_Toc35503251</vt:lpwstr>
      </vt:variant>
      <vt:variant>
        <vt:i4>1048624</vt:i4>
      </vt:variant>
      <vt:variant>
        <vt:i4>38</vt:i4>
      </vt:variant>
      <vt:variant>
        <vt:i4>0</vt:i4>
      </vt:variant>
      <vt:variant>
        <vt:i4>5</vt:i4>
      </vt:variant>
      <vt:variant>
        <vt:lpwstr/>
      </vt:variant>
      <vt:variant>
        <vt:lpwstr>_Toc35503250</vt:lpwstr>
      </vt:variant>
      <vt:variant>
        <vt:i4>1638449</vt:i4>
      </vt:variant>
      <vt:variant>
        <vt:i4>32</vt:i4>
      </vt:variant>
      <vt:variant>
        <vt:i4>0</vt:i4>
      </vt:variant>
      <vt:variant>
        <vt:i4>5</vt:i4>
      </vt:variant>
      <vt:variant>
        <vt:lpwstr/>
      </vt:variant>
      <vt:variant>
        <vt:lpwstr>_Toc35503249</vt:lpwstr>
      </vt:variant>
      <vt:variant>
        <vt:i4>1572913</vt:i4>
      </vt:variant>
      <vt:variant>
        <vt:i4>26</vt:i4>
      </vt:variant>
      <vt:variant>
        <vt:i4>0</vt:i4>
      </vt:variant>
      <vt:variant>
        <vt:i4>5</vt:i4>
      </vt:variant>
      <vt:variant>
        <vt:lpwstr/>
      </vt:variant>
      <vt:variant>
        <vt:lpwstr>_Toc35503248</vt:lpwstr>
      </vt:variant>
      <vt:variant>
        <vt:i4>1507377</vt:i4>
      </vt:variant>
      <vt:variant>
        <vt:i4>20</vt:i4>
      </vt:variant>
      <vt:variant>
        <vt:i4>0</vt:i4>
      </vt:variant>
      <vt:variant>
        <vt:i4>5</vt:i4>
      </vt:variant>
      <vt:variant>
        <vt:lpwstr/>
      </vt:variant>
      <vt:variant>
        <vt:lpwstr>_Toc35503247</vt:lpwstr>
      </vt:variant>
      <vt:variant>
        <vt:i4>1441841</vt:i4>
      </vt:variant>
      <vt:variant>
        <vt:i4>14</vt:i4>
      </vt:variant>
      <vt:variant>
        <vt:i4>0</vt:i4>
      </vt:variant>
      <vt:variant>
        <vt:i4>5</vt:i4>
      </vt:variant>
      <vt:variant>
        <vt:lpwstr/>
      </vt:variant>
      <vt:variant>
        <vt:lpwstr>_Toc35503246</vt:lpwstr>
      </vt:variant>
      <vt:variant>
        <vt:i4>1376305</vt:i4>
      </vt:variant>
      <vt:variant>
        <vt:i4>8</vt:i4>
      </vt:variant>
      <vt:variant>
        <vt:i4>0</vt:i4>
      </vt:variant>
      <vt:variant>
        <vt:i4>5</vt:i4>
      </vt:variant>
      <vt:variant>
        <vt:lpwstr/>
      </vt:variant>
      <vt:variant>
        <vt:lpwstr>_Toc35503245</vt:lpwstr>
      </vt:variant>
      <vt:variant>
        <vt:i4>1310769</vt:i4>
      </vt:variant>
      <vt:variant>
        <vt:i4>2</vt:i4>
      </vt:variant>
      <vt:variant>
        <vt:i4>0</vt:i4>
      </vt:variant>
      <vt:variant>
        <vt:i4>5</vt:i4>
      </vt:variant>
      <vt:variant>
        <vt:lpwstr/>
      </vt:variant>
      <vt:variant>
        <vt:lpwstr>_Toc35503244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PJICO</dc:title>
  <dc:subject/>
  <dc:creator>Nam, Tran Huu</dc:creator>
  <cp:keywords/>
  <cp:lastModifiedBy>Chi, Nguyen Linh (Petrolimex)</cp:lastModifiedBy>
  <cp:revision>1</cp:revision>
  <cp:lastPrinted>2020-10-30T07:24:00Z</cp:lastPrinted>
  <dcterms:created xsi:type="dcterms:W3CDTF">2024-05-27T07:04:00Z</dcterms:created>
  <dcterms:modified xsi:type="dcterms:W3CDTF">2024-05-27T07:04:00Z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MOFUCM112037</vt:lpwstr>
  </property>
  <property fmtid="{D5CDD505-2E9C-101B-9397-08002B2CF9AE}" pid="3" name="DISProperties">
    <vt:lpwstr>DISdDocName,DIScgiUrl,DISdUser,DISdID,DISidcName,DISTaskPaneUrl</vt:lpwstr>
  </property>
  <property fmtid="{D5CDD505-2E9C-101B-9397-08002B2CF9AE}" pid="4" name="DIScgiUrl">
    <vt:lpwstr>http://svr-portal1:16200/cs/idcplg</vt:lpwstr>
  </property>
  <property fmtid="{D5CDD505-2E9C-101B-9397-08002B2CF9AE}" pid="5" name="DISdUser">
    <vt:lpwstr>anonymous</vt:lpwstr>
  </property>
  <property fmtid="{D5CDD505-2E9C-101B-9397-08002B2CF9AE}" pid="6" name="DISdID">
    <vt:lpwstr>116999</vt:lpwstr>
  </property>
  <property fmtid="{D5CDD505-2E9C-101B-9397-08002B2CF9AE}" pid="7" name="DISidcName">
    <vt:lpwstr>mofucm</vt:lpwstr>
  </property>
  <property fmtid="{D5CDD505-2E9C-101B-9397-08002B2CF9AE}" pid="8" name="DISTaskPaneUrl">
    <vt:lpwstr>http://svr-portal1:16200/cs/idcplg?IdcService=DESKTOP_DOC_INFO&amp;dDocName=MOFUCM112037&amp;dID=116999&amp;ClientControlled=DocMan,taskpane&amp;coreContentOnly=1</vt:lpwstr>
  </property>
</Properties>
</file>