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D4" w:rsidRPr="000E51D4" w:rsidRDefault="000E51D4" w:rsidP="00444FC4">
      <w:pPr>
        <w:spacing w:after="120" w:line="340" w:lineRule="exact"/>
        <w:jc w:val="center"/>
        <w:outlineLvl w:val="2"/>
        <w:rPr>
          <w:rFonts w:eastAsia="Times New Roman"/>
          <w:b/>
          <w:bCs/>
          <w:sz w:val="27"/>
          <w:szCs w:val="27"/>
          <w:lang w:eastAsia="en-SG"/>
        </w:rPr>
      </w:pPr>
      <w:r w:rsidRPr="000E51D4">
        <w:rPr>
          <w:rFonts w:eastAsia="Times New Roman"/>
          <w:b/>
          <w:lang w:eastAsia="en-SG"/>
        </w:rPr>
        <w:t xml:space="preserve">QUY </w:t>
      </w:r>
      <w:r>
        <w:rPr>
          <w:rFonts w:eastAsia="Times New Roman"/>
          <w:b/>
          <w:lang w:eastAsia="en-SG"/>
        </w:rPr>
        <w:t xml:space="preserve">ĐỊNH </w:t>
      </w:r>
      <w:r w:rsidRPr="000E51D4">
        <w:rPr>
          <w:rFonts w:eastAsia="Times New Roman"/>
          <w:b/>
          <w:lang w:eastAsia="en-SG"/>
        </w:rPr>
        <w:t>CHÀO BÁN CÔNG KHAI CỔ PHẦN CỦA PJICO</w:t>
      </w:r>
    </w:p>
    <w:p w:rsidR="000E51D4" w:rsidRPr="000E51D4" w:rsidRDefault="000E51D4" w:rsidP="00444FC4">
      <w:pPr>
        <w:spacing w:after="120" w:line="340" w:lineRule="exact"/>
        <w:jc w:val="center"/>
        <w:rPr>
          <w:rFonts w:eastAsia="Times New Roman"/>
          <w:b/>
          <w:lang w:eastAsia="en-SG"/>
        </w:rPr>
      </w:pPr>
      <w:r w:rsidRPr="000E51D4">
        <w:rPr>
          <w:rFonts w:eastAsia="Times New Roman"/>
          <w:b/>
          <w:lang w:eastAsia="en-SG"/>
        </w:rPr>
        <w:t>TẠI CÔNG TY CỔ PHẦN THƯƠNG MẠI VÀ DỊCH VỤ SỬA CHỮA Ô TÔ PETROLIMEX</w:t>
      </w:r>
    </w:p>
    <w:p w:rsidR="000E51D4" w:rsidRPr="000E51D4" w:rsidRDefault="000E51D4" w:rsidP="00444FC4">
      <w:pPr>
        <w:spacing w:after="120" w:line="340" w:lineRule="exact"/>
        <w:jc w:val="both"/>
        <w:outlineLvl w:val="3"/>
        <w:rPr>
          <w:rFonts w:eastAsia="Times New Roman"/>
          <w:b/>
          <w:bCs/>
          <w:lang w:eastAsia="en-SG"/>
        </w:rPr>
      </w:pPr>
      <w:r w:rsidRPr="000E51D4">
        <w:rPr>
          <w:rFonts w:eastAsia="Times New Roman"/>
          <w:b/>
          <w:bCs/>
          <w:lang w:eastAsia="en-SG"/>
        </w:rPr>
        <w:t>CHƯƠNG I: QUY ĐỊNH CHUNG</w:t>
      </w:r>
    </w:p>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Điều 1. Mục đích và Phạm vi áp dụng</w:t>
      </w:r>
    </w:p>
    <w:p w:rsidR="000E51D4" w:rsidRPr="000E51D4" w:rsidRDefault="000E51D4" w:rsidP="00444FC4">
      <w:pPr>
        <w:numPr>
          <w:ilvl w:val="0"/>
          <w:numId w:val="1"/>
        </w:numPr>
        <w:spacing w:after="120" w:line="340" w:lineRule="exact"/>
        <w:jc w:val="both"/>
        <w:rPr>
          <w:rFonts w:eastAsia="Times New Roman"/>
          <w:lang w:eastAsia="en-SG"/>
        </w:rPr>
      </w:pPr>
      <w:r w:rsidRPr="000E51D4">
        <w:rPr>
          <w:rFonts w:eastAsia="Times New Roman"/>
          <w:b/>
          <w:bCs/>
          <w:lang w:eastAsia="en-SG"/>
        </w:rPr>
        <w:t>Mục đích:</w:t>
      </w:r>
      <w:r>
        <w:rPr>
          <w:rFonts w:eastAsia="Times New Roman"/>
          <w:lang w:eastAsia="en-SG"/>
        </w:rPr>
        <w:t xml:space="preserve"> Quy định</w:t>
      </w:r>
      <w:r w:rsidRPr="000E51D4">
        <w:rPr>
          <w:rFonts w:eastAsia="Times New Roman"/>
          <w:lang w:eastAsia="en-SG"/>
        </w:rPr>
        <w:t xml:space="preserve"> này quy định chi tiết trình tự, thủ tục và nguyên tắc chào bán công khai toàn bộ lô cổ phần của PJICO tại Công ty cổ phần Thương mại và Dịch vụ sửa chữa ô tô Petrolimex.</w:t>
      </w:r>
    </w:p>
    <w:p w:rsidR="000E51D4" w:rsidRPr="000E51D4" w:rsidRDefault="000E51D4" w:rsidP="00444FC4">
      <w:pPr>
        <w:numPr>
          <w:ilvl w:val="0"/>
          <w:numId w:val="1"/>
        </w:numPr>
        <w:spacing w:after="120" w:line="340" w:lineRule="exact"/>
        <w:jc w:val="both"/>
        <w:rPr>
          <w:rFonts w:eastAsia="Times New Roman"/>
          <w:lang w:eastAsia="en-SG"/>
        </w:rPr>
      </w:pPr>
      <w:r w:rsidRPr="000E51D4">
        <w:rPr>
          <w:rFonts w:eastAsia="Times New Roman"/>
          <w:b/>
          <w:bCs/>
          <w:lang w:eastAsia="en-SG"/>
        </w:rPr>
        <w:t>Phạm vi:</w:t>
      </w:r>
      <w:r w:rsidRPr="000E51D4">
        <w:rPr>
          <w:rFonts w:eastAsia="Times New Roman"/>
          <w:lang w:eastAsia="en-SG"/>
        </w:rPr>
        <w:t xml:space="preserve"> Áp dụng đối với PJICO và các nhà đầu tư đăng ký tham gia chào bán.</w:t>
      </w:r>
    </w:p>
    <w:p w:rsidR="000E51D4" w:rsidRPr="000E51D4" w:rsidRDefault="000E51D4" w:rsidP="00444FC4">
      <w:pPr>
        <w:spacing w:after="120" w:line="340" w:lineRule="exact"/>
        <w:jc w:val="both"/>
        <w:rPr>
          <w:rFonts w:eastAsia="Times New Roman"/>
          <w:b/>
          <w:lang w:eastAsia="en-SG"/>
        </w:rPr>
      </w:pPr>
      <w:r w:rsidRPr="000E51D4">
        <w:rPr>
          <w:rFonts w:eastAsia="Times New Roman"/>
          <w:b/>
          <w:lang w:eastAsia="en-SG"/>
        </w:rPr>
        <w:t>Điều 2. Thông tin cơ bản về cổ phần chào bán</w:t>
      </w:r>
    </w:p>
    <w:p w:rsidR="000E51D4" w:rsidRDefault="000E51D4" w:rsidP="00444FC4">
      <w:pPr>
        <w:numPr>
          <w:ilvl w:val="0"/>
          <w:numId w:val="9"/>
        </w:numPr>
        <w:spacing w:after="120" w:line="340" w:lineRule="exact"/>
        <w:jc w:val="both"/>
        <w:rPr>
          <w:rFonts w:eastAsia="Times New Roman"/>
          <w:bCs/>
          <w:lang w:eastAsia="en-SG"/>
        </w:rPr>
      </w:pPr>
      <w:r w:rsidRPr="000E51D4">
        <w:rPr>
          <w:rFonts w:eastAsia="Times New Roman"/>
          <w:bCs/>
          <w:lang w:eastAsia="en-SG"/>
        </w:rPr>
        <w:t>Tên Công ty có cổ phần được chào bán: Công ty cổ phần Thương mại và Dịch vụ sửa chữa ô tô Petrolimex</w:t>
      </w:r>
    </w:p>
    <w:p w:rsidR="00CF1C5B" w:rsidRDefault="00CF1C5B" w:rsidP="00CF1C5B">
      <w:pPr>
        <w:numPr>
          <w:ilvl w:val="0"/>
          <w:numId w:val="9"/>
        </w:numPr>
        <w:spacing w:after="120" w:line="340" w:lineRule="exact"/>
        <w:jc w:val="both"/>
        <w:rPr>
          <w:rFonts w:eastAsia="Times New Roman"/>
          <w:bCs/>
          <w:lang w:eastAsia="en-SG"/>
        </w:rPr>
      </w:pPr>
      <w:r>
        <w:rPr>
          <w:rFonts w:eastAsia="Times New Roman"/>
          <w:bCs/>
          <w:lang w:eastAsia="en-SG"/>
        </w:rPr>
        <w:t>Giá trị vốn sở hữu</w:t>
      </w:r>
      <w:r w:rsidR="00435501">
        <w:rPr>
          <w:rFonts w:eastAsia="Times New Roman"/>
          <w:bCs/>
          <w:lang w:eastAsia="en-SG"/>
        </w:rPr>
        <w:t xml:space="preserve"> của doanh nghiệp</w:t>
      </w:r>
      <w:r>
        <w:rPr>
          <w:rFonts w:eastAsia="Times New Roman"/>
          <w:bCs/>
          <w:lang w:eastAsia="en-SG"/>
        </w:rPr>
        <w:t>: 4.500.000.000 Đ</w:t>
      </w:r>
    </w:p>
    <w:p w:rsidR="00CF1C5B" w:rsidRPr="00CF1C5B" w:rsidRDefault="00CF1C5B" w:rsidP="00CF1C5B">
      <w:pPr>
        <w:numPr>
          <w:ilvl w:val="0"/>
          <w:numId w:val="9"/>
        </w:numPr>
        <w:spacing w:after="120" w:line="340" w:lineRule="exact"/>
        <w:jc w:val="both"/>
        <w:rPr>
          <w:rFonts w:eastAsia="Times New Roman"/>
          <w:bCs/>
          <w:lang w:eastAsia="en-SG"/>
        </w:rPr>
      </w:pPr>
      <w:r>
        <w:rPr>
          <w:rFonts w:eastAsia="Times New Roman"/>
          <w:bCs/>
          <w:lang w:eastAsia="en-SG"/>
        </w:rPr>
        <w:t>Tổng số cổ phần</w:t>
      </w:r>
      <w:r w:rsidR="00435501">
        <w:rPr>
          <w:rFonts w:eastAsia="Times New Roman"/>
          <w:bCs/>
          <w:lang w:eastAsia="en-SG"/>
        </w:rPr>
        <w:t xml:space="preserve"> của doanh nghiệp</w:t>
      </w:r>
      <w:r>
        <w:rPr>
          <w:rFonts w:eastAsia="Times New Roman"/>
          <w:bCs/>
          <w:lang w:eastAsia="en-SG"/>
        </w:rPr>
        <w:t>: 450.000 cổ phần</w:t>
      </w:r>
    </w:p>
    <w:p w:rsidR="000E51D4" w:rsidRPr="000E51D4" w:rsidRDefault="000E51D4" w:rsidP="00444FC4">
      <w:pPr>
        <w:numPr>
          <w:ilvl w:val="0"/>
          <w:numId w:val="9"/>
        </w:numPr>
        <w:spacing w:after="120" w:line="340" w:lineRule="exact"/>
        <w:jc w:val="both"/>
        <w:rPr>
          <w:rFonts w:eastAsia="Times New Roman"/>
          <w:bCs/>
          <w:lang w:eastAsia="en-SG"/>
        </w:rPr>
      </w:pPr>
      <w:r w:rsidRPr="000E51D4">
        <w:rPr>
          <w:rFonts w:eastAsia="Times New Roman"/>
          <w:bCs/>
          <w:lang w:eastAsia="en-SG"/>
        </w:rPr>
        <w:t>Bên chào bán: Tổng công ty Cổ phần Bảo hiểm Petrolimex (PJICO)</w:t>
      </w:r>
    </w:p>
    <w:p w:rsidR="000E51D4" w:rsidRDefault="000E51D4" w:rsidP="00444FC4">
      <w:pPr>
        <w:numPr>
          <w:ilvl w:val="0"/>
          <w:numId w:val="9"/>
        </w:numPr>
        <w:spacing w:after="120" w:line="340" w:lineRule="exact"/>
        <w:jc w:val="both"/>
        <w:rPr>
          <w:rFonts w:eastAsia="Times New Roman"/>
          <w:bCs/>
          <w:lang w:eastAsia="en-SG"/>
        </w:rPr>
      </w:pPr>
      <w:r w:rsidRPr="000E51D4">
        <w:rPr>
          <w:rFonts w:eastAsia="Times New Roman"/>
          <w:bCs/>
          <w:lang w:eastAsia="en-SG"/>
        </w:rPr>
        <w:t>Số lượng cổ phần chào bán: 135.000 (Một trăm ba mươi lăm nghìn) cổ phần</w:t>
      </w:r>
      <w:r w:rsidR="00382570">
        <w:rPr>
          <w:rFonts w:eastAsia="Times New Roman"/>
          <w:bCs/>
          <w:lang w:eastAsia="en-SG"/>
        </w:rPr>
        <w:t>.</w:t>
      </w:r>
    </w:p>
    <w:p w:rsidR="000E51D4" w:rsidRDefault="000E51D4" w:rsidP="00444FC4">
      <w:pPr>
        <w:numPr>
          <w:ilvl w:val="0"/>
          <w:numId w:val="9"/>
        </w:numPr>
        <w:spacing w:after="120" w:line="340" w:lineRule="exact"/>
        <w:jc w:val="both"/>
        <w:rPr>
          <w:rFonts w:eastAsia="Times New Roman"/>
          <w:lang w:eastAsia="en-SG"/>
        </w:rPr>
      </w:pPr>
      <w:r w:rsidRPr="000E51D4">
        <w:rPr>
          <w:rFonts w:eastAsia="Times New Roman"/>
          <w:bCs/>
          <w:lang w:eastAsia="en-SG"/>
        </w:rPr>
        <w:t>Giá</w:t>
      </w:r>
      <w:r w:rsidRPr="000E51D4">
        <w:rPr>
          <w:rFonts w:eastAsia="Times New Roman"/>
          <w:lang w:eastAsia="en-SG"/>
        </w:rPr>
        <w:t xml:space="preserve"> khởi điểm chào bán: 9.000 đồng/cổ phần</w:t>
      </w:r>
    </w:p>
    <w:p w:rsidR="00A54950" w:rsidRDefault="00A54950" w:rsidP="00444FC4">
      <w:pPr>
        <w:numPr>
          <w:ilvl w:val="0"/>
          <w:numId w:val="9"/>
        </w:numPr>
        <w:spacing w:after="120" w:line="340" w:lineRule="exact"/>
        <w:jc w:val="both"/>
        <w:rPr>
          <w:rFonts w:eastAsia="Times New Roman"/>
          <w:lang w:eastAsia="en-SG"/>
        </w:rPr>
      </w:pPr>
      <w:r>
        <w:rPr>
          <w:rFonts w:eastAsia="Times New Roman"/>
          <w:lang w:eastAsia="en-SG"/>
        </w:rPr>
        <w:t>Tổng giá trị khởi điểm chào bán: 1.215.000.000 đồng</w:t>
      </w:r>
    </w:p>
    <w:p w:rsidR="00A54950" w:rsidRPr="00A54950" w:rsidRDefault="00A54950" w:rsidP="00A54950">
      <w:pPr>
        <w:spacing w:after="120" w:line="340" w:lineRule="exact"/>
        <w:ind w:left="360"/>
        <w:jc w:val="both"/>
        <w:rPr>
          <w:rFonts w:eastAsia="Times New Roman"/>
          <w:i/>
          <w:lang w:eastAsia="en-SG"/>
        </w:rPr>
      </w:pPr>
      <w:r>
        <w:rPr>
          <w:rFonts w:eastAsia="Times New Roman"/>
          <w:i/>
          <w:u w:val="single"/>
          <w:lang w:eastAsia="en-SG"/>
        </w:rPr>
        <w:t>Lưu ý:</w:t>
      </w:r>
      <w:r>
        <w:rPr>
          <w:rFonts w:eastAsia="Times New Roman"/>
          <w:i/>
          <w:lang w:eastAsia="en-SG"/>
        </w:rPr>
        <w:t xml:space="preserve"> Tổng giá trị khởi điểm trên chưa bao gồm các loại thuế, phí, lệ phí, chi phí phát sinh chuyển nhượng nếu có.</w:t>
      </w:r>
    </w:p>
    <w:p w:rsidR="000E51D4" w:rsidRPr="000E51D4" w:rsidRDefault="000E51D4" w:rsidP="00444FC4">
      <w:pPr>
        <w:spacing w:after="120" w:line="340" w:lineRule="exact"/>
        <w:jc w:val="both"/>
        <w:outlineLvl w:val="3"/>
        <w:rPr>
          <w:rFonts w:eastAsia="Times New Roman"/>
          <w:b/>
          <w:bCs/>
          <w:lang w:eastAsia="en-SG"/>
        </w:rPr>
      </w:pPr>
      <w:r w:rsidRPr="000E51D4">
        <w:rPr>
          <w:rFonts w:eastAsia="Times New Roman"/>
          <w:b/>
          <w:bCs/>
          <w:lang w:eastAsia="en-SG"/>
        </w:rPr>
        <w:t>CHƯƠNG II: ĐỐI TƯỢNG, ĐIỀU KIỆN VÀ THỦ TỤC ĐĂNG KÝ</w:t>
      </w:r>
    </w:p>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Điều 3. Đối tượng và Điều kiện tham gia</w:t>
      </w:r>
    </w:p>
    <w:p w:rsidR="000E51D4" w:rsidRPr="000E51D4" w:rsidRDefault="000E51D4" w:rsidP="00444FC4">
      <w:pPr>
        <w:numPr>
          <w:ilvl w:val="0"/>
          <w:numId w:val="2"/>
        </w:numPr>
        <w:spacing w:after="120" w:line="340" w:lineRule="exact"/>
        <w:jc w:val="both"/>
        <w:rPr>
          <w:rFonts w:eastAsia="Times New Roman"/>
          <w:lang w:eastAsia="en-SG"/>
        </w:rPr>
      </w:pPr>
      <w:r w:rsidRPr="000E51D4">
        <w:rPr>
          <w:rFonts w:eastAsia="Times New Roman"/>
          <w:b/>
          <w:bCs/>
          <w:lang w:eastAsia="en-SG"/>
        </w:rPr>
        <w:t>Đối tượng:</w:t>
      </w:r>
      <w:r w:rsidRPr="000E51D4">
        <w:rPr>
          <w:rFonts w:eastAsia="Times New Roman"/>
          <w:lang w:eastAsia="en-SG"/>
        </w:rPr>
        <w:t xml:space="preserve"> Các tổ chức, cá nhân trong và ngoài nước có đủ điều kiện theo quy định của pháp luật Việt Nam.</w:t>
      </w:r>
    </w:p>
    <w:p w:rsidR="000E51D4" w:rsidRPr="000E51D4" w:rsidRDefault="000E51D4" w:rsidP="00444FC4">
      <w:pPr>
        <w:numPr>
          <w:ilvl w:val="0"/>
          <w:numId w:val="2"/>
        </w:numPr>
        <w:spacing w:after="120" w:line="340" w:lineRule="exact"/>
        <w:jc w:val="both"/>
        <w:rPr>
          <w:rFonts w:eastAsia="Times New Roman"/>
          <w:lang w:eastAsia="en-SG"/>
        </w:rPr>
      </w:pPr>
      <w:r w:rsidRPr="000E51D4">
        <w:rPr>
          <w:rFonts w:eastAsia="Times New Roman"/>
          <w:b/>
          <w:bCs/>
          <w:lang w:eastAsia="en-SG"/>
        </w:rPr>
        <w:t>Điều kiện:</w:t>
      </w:r>
    </w:p>
    <w:p w:rsidR="000E51D4" w:rsidRPr="000E51D4" w:rsidRDefault="000E51D4" w:rsidP="00444FC4">
      <w:pPr>
        <w:numPr>
          <w:ilvl w:val="1"/>
          <w:numId w:val="2"/>
        </w:numPr>
        <w:spacing w:after="120" w:line="340" w:lineRule="exact"/>
        <w:jc w:val="both"/>
        <w:rPr>
          <w:rFonts w:eastAsia="Times New Roman"/>
          <w:lang w:eastAsia="en-SG"/>
        </w:rPr>
      </w:pPr>
      <w:r w:rsidRPr="000E51D4">
        <w:rPr>
          <w:rFonts w:eastAsia="Times New Roman"/>
          <w:lang w:eastAsia="en-SG"/>
        </w:rPr>
        <w:t xml:space="preserve">Chấp nhận và tuân thủ </w:t>
      </w:r>
      <w:r>
        <w:rPr>
          <w:rFonts w:eastAsia="Times New Roman"/>
          <w:lang w:eastAsia="en-SG"/>
        </w:rPr>
        <w:t>Quy định</w:t>
      </w:r>
      <w:r w:rsidRPr="000E51D4">
        <w:rPr>
          <w:rFonts w:eastAsia="Times New Roman"/>
          <w:lang w:eastAsia="en-SG"/>
        </w:rPr>
        <w:t xml:space="preserve"> này.</w:t>
      </w:r>
    </w:p>
    <w:p w:rsidR="000E51D4" w:rsidRPr="000E51D4" w:rsidRDefault="000E51D4" w:rsidP="00444FC4">
      <w:pPr>
        <w:numPr>
          <w:ilvl w:val="1"/>
          <w:numId w:val="2"/>
        </w:numPr>
        <w:spacing w:after="120" w:line="340" w:lineRule="exact"/>
        <w:jc w:val="both"/>
        <w:rPr>
          <w:rFonts w:eastAsia="Times New Roman"/>
          <w:lang w:eastAsia="en-SG"/>
        </w:rPr>
      </w:pPr>
      <w:r w:rsidRPr="000E51D4">
        <w:rPr>
          <w:rFonts w:eastAsia="Times New Roman"/>
          <w:lang w:eastAsia="en-SG"/>
        </w:rPr>
        <w:t>Nộp đủ Hồ sơ đăng ký theo quy định tại Điều 4.</w:t>
      </w:r>
    </w:p>
    <w:p w:rsidR="000E51D4" w:rsidRPr="002F39FE" w:rsidRDefault="000E51D4" w:rsidP="00444FC4">
      <w:pPr>
        <w:numPr>
          <w:ilvl w:val="1"/>
          <w:numId w:val="2"/>
        </w:numPr>
        <w:spacing w:after="120" w:line="340" w:lineRule="exact"/>
        <w:jc w:val="both"/>
        <w:rPr>
          <w:rFonts w:eastAsia="Times New Roman"/>
          <w:lang w:eastAsia="en-SG"/>
        </w:rPr>
      </w:pPr>
      <w:r w:rsidRPr="000E51D4">
        <w:rPr>
          <w:rFonts w:eastAsia="Times New Roman"/>
          <w:bCs/>
          <w:lang w:eastAsia="en-SG"/>
        </w:rPr>
        <w:t xml:space="preserve">Nhà đầu tư phải đăng ký mua </w:t>
      </w:r>
      <w:r w:rsidR="00AB76B1">
        <w:rPr>
          <w:rFonts w:eastAsia="Times New Roman"/>
          <w:bCs/>
          <w:lang w:eastAsia="en-SG"/>
        </w:rPr>
        <w:t>toàn bộ</w:t>
      </w:r>
      <w:r w:rsidRPr="000E51D4">
        <w:rPr>
          <w:rFonts w:eastAsia="Times New Roman"/>
          <w:bCs/>
          <w:lang w:eastAsia="en-SG"/>
        </w:rPr>
        <w:t xml:space="preserve"> 135.000 cổ phần chào bán. Việc đăng ký mua một phần/mua lẻ cổ phần sẽ không được chấp thuận.</w:t>
      </w:r>
    </w:p>
    <w:p w:rsidR="002F39FE" w:rsidRPr="00435501" w:rsidRDefault="002F39FE" w:rsidP="00435501">
      <w:pPr>
        <w:pStyle w:val="ListParagraph"/>
        <w:numPr>
          <w:ilvl w:val="1"/>
          <w:numId w:val="2"/>
        </w:numPr>
        <w:spacing w:after="120" w:line="340" w:lineRule="exact"/>
        <w:jc w:val="both"/>
        <w:rPr>
          <w:rFonts w:eastAsia="Times New Roman"/>
          <w:bCs/>
          <w:lang w:eastAsia="en-SG"/>
        </w:rPr>
      </w:pPr>
      <w:r w:rsidRPr="002F39FE">
        <w:rPr>
          <w:rFonts w:eastAsia="Times New Roman"/>
          <w:bCs/>
          <w:lang w:eastAsia="en-SG"/>
        </w:rPr>
        <w:t xml:space="preserve">Phải đặt cọc </w:t>
      </w:r>
      <w:r w:rsidR="00743510">
        <w:rPr>
          <w:rFonts w:eastAsia="Times New Roman"/>
          <w:bCs/>
          <w:lang w:eastAsia="en-SG"/>
        </w:rPr>
        <w:t>theo Điều 7</w:t>
      </w:r>
      <w:r>
        <w:rPr>
          <w:rFonts w:eastAsia="Times New Roman"/>
          <w:bCs/>
          <w:lang w:eastAsia="en-SG"/>
        </w:rPr>
        <w:t xml:space="preserve"> tại quy định này.</w:t>
      </w:r>
      <w:r w:rsidRPr="00435501">
        <w:rPr>
          <w:rFonts w:eastAsia="Times New Roman"/>
          <w:bCs/>
          <w:lang w:eastAsia="en-SG"/>
        </w:rPr>
        <w:t xml:space="preserve"> </w:t>
      </w:r>
    </w:p>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Điều 4. Hồ sơ đăng ký và Thời gian nộp hồ sơ</w:t>
      </w:r>
    </w:p>
    <w:p w:rsidR="000E51D4" w:rsidRPr="000E51D4" w:rsidRDefault="000E51D4" w:rsidP="00444FC4">
      <w:pPr>
        <w:numPr>
          <w:ilvl w:val="0"/>
          <w:numId w:val="3"/>
        </w:numPr>
        <w:spacing w:after="120" w:line="340" w:lineRule="exact"/>
        <w:jc w:val="both"/>
        <w:rPr>
          <w:rFonts w:eastAsia="Times New Roman"/>
          <w:lang w:eastAsia="en-SG"/>
        </w:rPr>
      </w:pPr>
      <w:r w:rsidRPr="000E51D4">
        <w:rPr>
          <w:rFonts w:eastAsia="Times New Roman"/>
          <w:b/>
          <w:bCs/>
          <w:lang w:eastAsia="en-SG"/>
        </w:rPr>
        <w:t>Hồ sơ đăng ký:</w:t>
      </w:r>
    </w:p>
    <w:p w:rsidR="000E51D4" w:rsidRPr="000E51D4" w:rsidRDefault="000E51D4" w:rsidP="00444FC4">
      <w:pPr>
        <w:numPr>
          <w:ilvl w:val="1"/>
          <w:numId w:val="3"/>
        </w:numPr>
        <w:spacing w:after="120" w:line="340" w:lineRule="exact"/>
        <w:jc w:val="both"/>
        <w:rPr>
          <w:rFonts w:eastAsia="Times New Roman"/>
          <w:lang w:eastAsia="en-SG"/>
        </w:rPr>
      </w:pPr>
      <w:r w:rsidRPr="000E51D4">
        <w:rPr>
          <w:rFonts w:eastAsia="Times New Roman"/>
          <w:bCs/>
          <w:lang w:eastAsia="en-SG"/>
        </w:rPr>
        <w:lastRenderedPageBreak/>
        <w:t>Phiếu đăng ký mua cổ phần</w:t>
      </w:r>
      <w:r w:rsidRPr="000E51D4">
        <w:rPr>
          <w:rFonts w:eastAsia="Times New Roman"/>
          <w:lang w:eastAsia="en-SG"/>
        </w:rPr>
        <w:t xml:space="preserve"> (theo Mẫu 01 đính kèm).</w:t>
      </w:r>
    </w:p>
    <w:p w:rsidR="000E51D4" w:rsidRPr="000E51D4" w:rsidRDefault="000E51D4" w:rsidP="00444FC4">
      <w:pPr>
        <w:numPr>
          <w:ilvl w:val="1"/>
          <w:numId w:val="3"/>
        </w:numPr>
        <w:spacing w:after="120" w:line="340" w:lineRule="exact"/>
        <w:jc w:val="both"/>
        <w:rPr>
          <w:rFonts w:eastAsia="Times New Roman"/>
          <w:lang w:eastAsia="en-SG"/>
        </w:rPr>
      </w:pPr>
      <w:r w:rsidRPr="000E51D4">
        <w:rPr>
          <w:rFonts w:eastAsia="Times New Roman"/>
          <w:bCs/>
          <w:lang w:eastAsia="en-SG"/>
        </w:rPr>
        <w:t>Đối với cá nhân:</w:t>
      </w:r>
      <w:r w:rsidRPr="000E51D4">
        <w:rPr>
          <w:rFonts w:eastAsia="Times New Roman"/>
          <w:lang w:eastAsia="en-SG"/>
        </w:rPr>
        <w:t xml:space="preserve"> Bản sao Chứng minh nhân dân/Căn cước công dân/Hộ chiếu hợp lệ.</w:t>
      </w:r>
    </w:p>
    <w:p w:rsidR="000E51D4" w:rsidRPr="000E51D4" w:rsidRDefault="000E51D4" w:rsidP="00444FC4">
      <w:pPr>
        <w:numPr>
          <w:ilvl w:val="1"/>
          <w:numId w:val="3"/>
        </w:numPr>
        <w:spacing w:after="120" w:line="340" w:lineRule="exact"/>
        <w:jc w:val="both"/>
        <w:rPr>
          <w:rFonts w:eastAsia="Times New Roman"/>
          <w:lang w:eastAsia="en-SG"/>
        </w:rPr>
      </w:pPr>
      <w:r w:rsidRPr="000E51D4">
        <w:rPr>
          <w:rFonts w:eastAsia="Times New Roman"/>
          <w:bCs/>
          <w:lang w:eastAsia="en-SG"/>
        </w:rPr>
        <w:t>Đối với tổ chức:</w:t>
      </w:r>
      <w:r w:rsidRPr="000E51D4">
        <w:rPr>
          <w:rFonts w:eastAsia="Times New Roman"/>
          <w:lang w:eastAsia="en-SG"/>
        </w:rPr>
        <w:t xml:space="preserve"> Bản sao Giấy chứng nhận đăng ký doanh nghiệp, Văn bản ủy quyền (nếu người ký không phải là đại diện theo pháp luật), Bản sao CMND/CCCD của người được ủy quyền.</w:t>
      </w:r>
    </w:p>
    <w:p w:rsidR="00EE47DB" w:rsidRPr="002F39FE" w:rsidRDefault="000E51D4" w:rsidP="002F39FE">
      <w:pPr>
        <w:pStyle w:val="ListParagraph"/>
        <w:numPr>
          <w:ilvl w:val="0"/>
          <w:numId w:val="3"/>
        </w:numPr>
        <w:spacing w:after="120" w:line="360" w:lineRule="exact"/>
        <w:jc w:val="both"/>
        <w:rPr>
          <w:rFonts w:eastAsia="Times New Roman"/>
          <w:lang w:eastAsia="en-SG"/>
        </w:rPr>
      </w:pPr>
      <w:r w:rsidRPr="002F39FE">
        <w:rPr>
          <w:rFonts w:eastAsia="Times New Roman"/>
          <w:b/>
          <w:bCs/>
          <w:lang w:eastAsia="en-SG"/>
        </w:rPr>
        <w:t>Thời gian và Địa điểm:</w:t>
      </w:r>
      <w:r w:rsidRPr="002F39FE">
        <w:rPr>
          <w:rFonts w:eastAsia="Times New Roman"/>
          <w:lang w:eastAsia="en-SG"/>
        </w:rPr>
        <w:t xml:space="preserve"> Theo quy định tại Thông báo chào bán</w:t>
      </w:r>
      <w:r w:rsidR="00EE47DB" w:rsidRPr="002F39FE">
        <w:rPr>
          <w:rFonts w:eastAsia="Times New Roman"/>
          <w:lang w:eastAsia="en-SG"/>
        </w:rPr>
        <w:t xml:space="preserve"> công khai</w:t>
      </w:r>
      <w:r w:rsidRPr="002F39FE">
        <w:rPr>
          <w:rFonts w:eastAsia="Times New Roman"/>
          <w:lang w:eastAsia="en-SG"/>
        </w:rPr>
        <w:t>.</w:t>
      </w:r>
      <w:r w:rsidR="00EE47DB" w:rsidRPr="002F39FE">
        <w:rPr>
          <w:rFonts w:eastAsia="Times New Roman"/>
          <w:lang w:eastAsia="en-SG"/>
        </w:rPr>
        <w:t xml:space="preserve"> </w:t>
      </w:r>
    </w:p>
    <w:p w:rsidR="00EE47DB" w:rsidRPr="002F39FE" w:rsidRDefault="00BE1DE7" w:rsidP="002F39FE">
      <w:pPr>
        <w:numPr>
          <w:ilvl w:val="1"/>
          <w:numId w:val="3"/>
        </w:numPr>
        <w:spacing w:after="120" w:line="340" w:lineRule="exact"/>
        <w:jc w:val="both"/>
        <w:rPr>
          <w:rFonts w:eastAsia="Times New Roman"/>
          <w:bCs/>
          <w:lang w:eastAsia="en-SG"/>
        </w:rPr>
      </w:pPr>
      <w:r>
        <w:rPr>
          <w:rFonts w:eastAsia="Times New Roman"/>
          <w:bCs/>
          <w:lang w:eastAsia="en-SG"/>
        </w:rPr>
        <w:t>Từ 08h00 ngày 25</w:t>
      </w:r>
      <w:r w:rsidR="00EE47DB" w:rsidRPr="002F39FE">
        <w:rPr>
          <w:rFonts w:eastAsia="Times New Roman"/>
          <w:bCs/>
          <w:lang w:eastAsia="en-SG"/>
        </w:rPr>
        <w:t xml:space="preserve"> thá</w:t>
      </w:r>
      <w:r>
        <w:rPr>
          <w:rFonts w:eastAsia="Times New Roman"/>
          <w:bCs/>
          <w:lang w:eastAsia="en-SG"/>
        </w:rPr>
        <w:t>ng 11 năm 2025 đến 15h00 ngày 02</w:t>
      </w:r>
      <w:r w:rsidR="00EE47DB" w:rsidRPr="002F39FE">
        <w:rPr>
          <w:rFonts w:eastAsia="Times New Roman"/>
          <w:bCs/>
          <w:lang w:eastAsia="en-SG"/>
        </w:rPr>
        <w:t xml:space="preserve"> tháng 12 năm 2025 (Trong giờ hành chính)</w:t>
      </w:r>
    </w:p>
    <w:p w:rsidR="00EE47DB" w:rsidRPr="002F39FE" w:rsidRDefault="00EE47DB" w:rsidP="002F39FE">
      <w:pPr>
        <w:numPr>
          <w:ilvl w:val="1"/>
          <w:numId w:val="3"/>
        </w:numPr>
        <w:spacing w:after="120" w:line="340" w:lineRule="exact"/>
        <w:jc w:val="both"/>
        <w:rPr>
          <w:rFonts w:eastAsia="Times New Roman"/>
          <w:bCs/>
          <w:lang w:eastAsia="en-SG"/>
        </w:rPr>
      </w:pPr>
      <w:r w:rsidRPr="002F39FE">
        <w:rPr>
          <w:rFonts w:eastAsia="Times New Roman"/>
          <w:bCs/>
          <w:lang w:eastAsia="en-SG"/>
        </w:rPr>
        <w:t>Địa điểm tiếp nhận hồ sơ: Tầng 21 tòa nhà MIPEC TOWER, 229 phố Tây Sơn, phường Kim Liên, thành phố Hà Nội</w:t>
      </w:r>
    </w:p>
    <w:p w:rsidR="00EE47DB" w:rsidRPr="002F39FE" w:rsidRDefault="00EE47DB" w:rsidP="002F39FE">
      <w:pPr>
        <w:numPr>
          <w:ilvl w:val="1"/>
          <w:numId w:val="3"/>
        </w:numPr>
        <w:spacing w:after="120" w:line="340" w:lineRule="exact"/>
        <w:jc w:val="both"/>
        <w:rPr>
          <w:rFonts w:eastAsia="Times New Roman"/>
          <w:bCs/>
          <w:lang w:eastAsia="en-SG"/>
        </w:rPr>
      </w:pPr>
      <w:r w:rsidRPr="002F39FE">
        <w:rPr>
          <w:rFonts w:eastAsia="Times New Roman"/>
          <w:bCs/>
          <w:lang w:eastAsia="en-SG"/>
        </w:rPr>
        <w:t>Phương thức tiếp nhận hồ sơ: Nhà đầu tư nộp hồ sơ trực tiếp.</w:t>
      </w:r>
    </w:p>
    <w:p w:rsidR="000E51D4" w:rsidRDefault="00EE47DB" w:rsidP="00EE47DB">
      <w:pPr>
        <w:spacing w:after="120" w:line="340" w:lineRule="exact"/>
        <w:jc w:val="both"/>
        <w:rPr>
          <w:rFonts w:eastAsia="Times New Roman"/>
          <w:b/>
          <w:lang w:eastAsia="en-SG"/>
        </w:rPr>
      </w:pPr>
      <w:r w:rsidRPr="00EE47DB">
        <w:rPr>
          <w:rFonts w:eastAsia="Times New Roman"/>
          <w:b/>
          <w:lang w:eastAsia="en-SG"/>
        </w:rPr>
        <w:t>Điều 5.</w:t>
      </w:r>
      <w:r>
        <w:rPr>
          <w:rFonts w:eastAsia="Times New Roman"/>
          <w:b/>
          <w:lang w:eastAsia="en-SG"/>
        </w:rPr>
        <w:t xml:space="preserve"> Thời gian</w:t>
      </w:r>
      <w:r w:rsidR="002F39FE">
        <w:rPr>
          <w:rFonts w:eastAsia="Times New Roman"/>
          <w:b/>
          <w:lang w:eastAsia="en-SG"/>
        </w:rPr>
        <w:t xml:space="preserve"> mở hồ sơ và </w:t>
      </w:r>
      <w:r>
        <w:rPr>
          <w:rFonts w:eastAsia="Times New Roman"/>
          <w:b/>
          <w:lang w:eastAsia="en-SG"/>
        </w:rPr>
        <w:t>công bố kết quả</w:t>
      </w:r>
    </w:p>
    <w:p w:rsidR="002F39FE" w:rsidRPr="002F39FE" w:rsidRDefault="002F39FE" w:rsidP="002F39FE">
      <w:pPr>
        <w:numPr>
          <w:ilvl w:val="1"/>
          <w:numId w:val="3"/>
        </w:numPr>
        <w:spacing w:after="120" w:line="340" w:lineRule="exact"/>
        <w:jc w:val="both"/>
        <w:rPr>
          <w:rFonts w:eastAsia="Times New Roman"/>
          <w:bCs/>
          <w:lang w:eastAsia="en-SG"/>
        </w:rPr>
      </w:pPr>
      <w:r w:rsidRPr="002F39FE">
        <w:rPr>
          <w:rFonts w:eastAsia="Times New Roman"/>
          <w:bCs/>
          <w:lang w:eastAsia="en-SG"/>
        </w:rPr>
        <w:t>Thời gian</w:t>
      </w:r>
      <w:r w:rsidR="00BE1DE7">
        <w:rPr>
          <w:rFonts w:eastAsia="Times New Roman"/>
          <w:bCs/>
          <w:lang w:eastAsia="en-SG"/>
        </w:rPr>
        <w:t xml:space="preserve"> mở hồ sơ: Vào lúc 15h30 ngày 02</w:t>
      </w:r>
      <w:r w:rsidRPr="002F39FE">
        <w:rPr>
          <w:rFonts w:eastAsia="Times New Roman"/>
          <w:bCs/>
          <w:lang w:eastAsia="en-SG"/>
        </w:rPr>
        <w:t xml:space="preserve"> tháng 12 năm 2025</w:t>
      </w:r>
    </w:p>
    <w:p w:rsidR="00EE47DB" w:rsidRDefault="002F39FE" w:rsidP="002F39FE">
      <w:pPr>
        <w:numPr>
          <w:ilvl w:val="1"/>
          <w:numId w:val="3"/>
        </w:numPr>
        <w:spacing w:after="120" w:line="340" w:lineRule="exact"/>
        <w:jc w:val="both"/>
        <w:rPr>
          <w:rFonts w:eastAsia="Times New Roman"/>
          <w:bCs/>
          <w:lang w:eastAsia="en-SG"/>
        </w:rPr>
      </w:pPr>
      <w:r w:rsidRPr="002F39FE">
        <w:rPr>
          <w:rFonts w:eastAsia="Times New Roman"/>
          <w:bCs/>
          <w:lang w:eastAsia="en-SG"/>
        </w:rPr>
        <w:t xml:space="preserve">Thời gian công bố kết quả: </w:t>
      </w:r>
      <w:r w:rsidR="00BE1DE7">
        <w:rPr>
          <w:rFonts w:eastAsia="Times New Roman"/>
          <w:bCs/>
          <w:lang w:eastAsia="en-SG"/>
        </w:rPr>
        <w:t>Vào lúc 16h00 ngày 03</w:t>
      </w:r>
      <w:r w:rsidR="00EE47DB" w:rsidRPr="002F39FE">
        <w:rPr>
          <w:rFonts w:eastAsia="Times New Roman"/>
          <w:bCs/>
          <w:lang w:eastAsia="en-SG"/>
        </w:rPr>
        <w:t xml:space="preserve"> tháng 12 năm 2025 trên Website của PJICO và </w:t>
      </w:r>
      <w:r w:rsidR="009932F9" w:rsidRPr="002F39FE">
        <w:rPr>
          <w:rFonts w:eastAsia="Times New Roman"/>
          <w:bCs/>
          <w:lang w:eastAsia="en-SG"/>
        </w:rPr>
        <w:t>báo Đấu thầu.</w:t>
      </w:r>
    </w:p>
    <w:p w:rsidR="00DD4AD3" w:rsidRPr="002F39FE" w:rsidRDefault="00DD4AD3" w:rsidP="00DD4AD3">
      <w:pPr>
        <w:spacing w:after="120" w:line="340" w:lineRule="exact"/>
        <w:jc w:val="both"/>
        <w:rPr>
          <w:rFonts w:eastAsia="Times New Roman"/>
          <w:bCs/>
          <w:lang w:eastAsia="en-SG"/>
        </w:rPr>
      </w:pPr>
      <w:r w:rsidRPr="00DD4AD3">
        <w:rPr>
          <w:rFonts w:eastAsia="Times New Roman"/>
          <w:b/>
          <w:bCs/>
          <w:lang w:eastAsia="en-SG"/>
        </w:rPr>
        <w:t>Điều 6</w:t>
      </w:r>
      <w:r>
        <w:rPr>
          <w:rFonts w:eastAsia="Times New Roman"/>
          <w:bCs/>
          <w:lang w:eastAsia="en-SG"/>
        </w:rPr>
        <w:t xml:space="preserve">. </w:t>
      </w:r>
      <w:r w:rsidRPr="00BE1DE7">
        <w:rPr>
          <w:rFonts w:eastAsia="Times New Roman"/>
          <w:b/>
          <w:bCs/>
          <w:lang w:eastAsia="en-SG"/>
        </w:rPr>
        <w:t>Thời gian thương thảo Hợp đồng:</w:t>
      </w:r>
      <w:r>
        <w:rPr>
          <w:rFonts w:eastAsia="Times New Roman"/>
          <w:bCs/>
          <w:lang w:eastAsia="en-SG"/>
        </w:rPr>
        <w:t xml:space="preserve"> Vào lúc</w:t>
      </w:r>
      <w:r w:rsidR="00BE1DE7">
        <w:rPr>
          <w:rFonts w:eastAsia="Times New Roman"/>
          <w:bCs/>
          <w:lang w:eastAsia="en-SG"/>
        </w:rPr>
        <w:t xml:space="preserve"> 9h00 ngày 05</w:t>
      </w:r>
      <w:r>
        <w:rPr>
          <w:rFonts w:eastAsia="Times New Roman"/>
          <w:bCs/>
          <w:lang w:eastAsia="en-SG"/>
        </w:rPr>
        <w:t xml:space="preserve"> tháng 12 năm 2025</w:t>
      </w:r>
    </w:p>
    <w:p w:rsidR="00AB76B1" w:rsidRPr="00AB76B1" w:rsidRDefault="00DD4AD3" w:rsidP="00AB76B1">
      <w:pPr>
        <w:spacing w:after="120" w:line="340" w:lineRule="exact"/>
        <w:jc w:val="both"/>
        <w:rPr>
          <w:rFonts w:eastAsia="Times New Roman"/>
          <w:b/>
          <w:lang w:eastAsia="en-SG"/>
        </w:rPr>
      </w:pPr>
      <w:r>
        <w:rPr>
          <w:rFonts w:eastAsia="Times New Roman"/>
          <w:b/>
          <w:lang w:eastAsia="en-SG"/>
        </w:rPr>
        <w:t>Điều 7</w:t>
      </w:r>
      <w:r w:rsidR="00AB76B1" w:rsidRPr="00AB76B1">
        <w:rPr>
          <w:rFonts w:eastAsia="Times New Roman"/>
          <w:b/>
          <w:lang w:eastAsia="en-SG"/>
        </w:rPr>
        <w:t>. Tiền đặt cọc</w:t>
      </w:r>
    </w:p>
    <w:p w:rsidR="00AB76B1" w:rsidRDefault="00AB76B1" w:rsidP="00AB76B1">
      <w:pPr>
        <w:numPr>
          <w:ilvl w:val="0"/>
          <w:numId w:val="12"/>
        </w:numPr>
        <w:spacing w:after="120" w:line="340" w:lineRule="exact"/>
        <w:jc w:val="both"/>
        <w:rPr>
          <w:rFonts w:eastAsia="Times New Roman"/>
          <w:lang w:eastAsia="en-SG"/>
        </w:rPr>
      </w:pPr>
      <w:r w:rsidRPr="00AB76B1">
        <w:rPr>
          <w:rFonts w:eastAsia="Times New Roman"/>
          <w:lang w:eastAsia="en-SG"/>
        </w:rPr>
        <w:t xml:space="preserve">Mức đặt cọc: Nhà đầu tư nộp tiền đặt cọc bằng </w:t>
      </w:r>
      <w:r w:rsidR="00CF1C5B">
        <w:rPr>
          <w:rFonts w:eastAsia="Times New Roman"/>
          <w:lang w:eastAsia="en-SG"/>
        </w:rPr>
        <w:t>20</w:t>
      </w:r>
      <w:r>
        <w:rPr>
          <w:rFonts w:eastAsia="Times New Roman"/>
          <w:lang w:eastAsia="en-SG"/>
        </w:rPr>
        <w:t xml:space="preserve">% </w:t>
      </w:r>
      <w:r w:rsidRPr="00AB76B1">
        <w:rPr>
          <w:rFonts w:eastAsia="Times New Roman"/>
          <w:lang w:eastAsia="en-SG"/>
        </w:rPr>
        <w:t>giá trị toàn bộ cổ phần đăng ký mua tính theo giá khởi điểm.</w:t>
      </w:r>
    </w:p>
    <w:p w:rsidR="009932F9" w:rsidRDefault="00AB76B1" w:rsidP="009932F9">
      <w:pPr>
        <w:numPr>
          <w:ilvl w:val="0"/>
          <w:numId w:val="12"/>
        </w:numPr>
        <w:spacing w:after="120" w:line="340" w:lineRule="exact"/>
        <w:jc w:val="both"/>
        <w:rPr>
          <w:rFonts w:eastAsia="Times New Roman"/>
          <w:lang w:eastAsia="en-SG"/>
        </w:rPr>
      </w:pPr>
      <w:r w:rsidRPr="009932F9">
        <w:rPr>
          <w:rFonts w:eastAsia="Times New Roman"/>
          <w:lang w:eastAsia="en-SG"/>
        </w:rPr>
        <w:t xml:space="preserve">Thời gian nộp tiền: </w:t>
      </w:r>
      <w:r w:rsidR="00BE1DE7">
        <w:rPr>
          <w:rFonts w:eastAsia="Times New Roman"/>
          <w:lang w:eastAsia="en-SG"/>
        </w:rPr>
        <w:t>Từ 08h00 ngày 25</w:t>
      </w:r>
      <w:r w:rsidR="009932F9" w:rsidRPr="009932F9">
        <w:rPr>
          <w:rFonts w:eastAsia="Times New Roman"/>
          <w:lang w:eastAsia="en-SG"/>
        </w:rPr>
        <w:t xml:space="preserve"> thá</w:t>
      </w:r>
      <w:r w:rsidR="00BE1DE7">
        <w:rPr>
          <w:rFonts w:eastAsia="Times New Roman"/>
          <w:lang w:eastAsia="en-SG"/>
        </w:rPr>
        <w:t>ng 11 năm 2025 đến 15h00 ngày 02</w:t>
      </w:r>
      <w:r w:rsidR="009932F9" w:rsidRPr="009932F9">
        <w:rPr>
          <w:rFonts w:eastAsia="Times New Roman"/>
          <w:lang w:eastAsia="en-SG"/>
        </w:rPr>
        <w:t xml:space="preserve"> tháng 12 năm 2025 (Trong giờ hành chính)</w:t>
      </w:r>
    </w:p>
    <w:p w:rsidR="00AB76B1" w:rsidRPr="009932F9" w:rsidRDefault="00AB76B1" w:rsidP="00D2070F">
      <w:pPr>
        <w:numPr>
          <w:ilvl w:val="0"/>
          <w:numId w:val="12"/>
        </w:numPr>
        <w:spacing w:after="120" w:line="340" w:lineRule="exact"/>
        <w:jc w:val="both"/>
        <w:rPr>
          <w:rFonts w:eastAsia="Times New Roman"/>
          <w:lang w:eastAsia="en-SG"/>
        </w:rPr>
      </w:pPr>
      <w:r w:rsidRPr="009932F9">
        <w:rPr>
          <w:rFonts w:eastAsia="Times New Roman"/>
          <w:lang w:eastAsia="en-SG"/>
        </w:rPr>
        <w:t>Phương thức nộp: Chuyển khoản vào tài khoản:</w:t>
      </w:r>
    </w:p>
    <w:p w:rsidR="00AB76B1" w:rsidRPr="00382570" w:rsidRDefault="00AB76B1" w:rsidP="00382570">
      <w:pPr>
        <w:pStyle w:val="ListParagraph"/>
        <w:numPr>
          <w:ilvl w:val="0"/>
          <w:numId w:val="13"/>
        </w:numPr>
        <w:spacing w:after="120" w:line="340" w:lineRule="exact"/>
        <w:jc w:val="both"/>
        <w:rPr>
          <w:rFonts w:eastAsia="Times New Roman"/>
          <w:lang w:eastAsia="en-SG"/>
        </w:rPr>
      </w:pPr>
      <w:r w:rsidRPr="00382570">
        <w:rPr>
          <w:rFonts w:eastAsia="Times New Roman"/>
          <w:lang w:eastAsia="en-SG"/>
        </w:rPr>
        <w:t>Tên tài khoản: Tổng công ty cổ phần bảo hiểm Petrolimex</w:t>
      </w:r>
    </w:p>
    <w:p w:rsidR="00AB76B1" w:rsidRPr="00382570" w:rsidRDefault="00AB76B1" w:rsidP="00382570">
      <w:pPr>
        <w:pStyle w:val="ListParagraph"/>
        <w:numPr>
          <w:ilvl w:val="0"/>
          <w:numId w:val="13"/>
        </w:numPr>
        <w:spacing w:after="120" w:line="340" w:lineRule="exact"/>
        <w:jc w:val="both"/>
        <w:rPr>
          <w:rFonts w:eastAsia="Times New Roman"/>
          <w:lang w:eastAsia="en-SG"/>
        </w:rPr>
      </w:pPr>
      <w:r w:rsidRPr="00382570">
        <w:rPr>
          <w:rFonts w:eastAsia="Times New Roman"/>
          <w:lang w:eastAsia="en-SG"/>
        </w:rPr>
        <w:t xml:space="preserve">Số tài khoản: </w:t>
      </w:r>
      <w:r w:rsidR="00ED0F63" w:rsidRPr="00382570">
        <w:rPr>
          <w:rFonts w:eastAsia="Times New Roman"/>
          <w:lang w:eastAsia="en-SG"/>
        </w:rPr>
        <w:t>0011000023315</w:t>
      </w:r>
    </w:p>
    <w:p w:rsidR="00AB76B1" w:rsidRPr="00382570" w:rsidRDefault="00AB76B1" w:rsidP="00382570">
      <w:pPr>
        <w:pStyle w:val="ListParagraph"/>
        <w:numPr>
          <w:ilvl w:val="0"/>
          <w:numId w:val="13"/>
        </w:numPr>
        <w:spacing w:after="120" w:line="340" w:lineRule="exact"/>
        <w:jc w:val="both"/>
        <w:rPr>
          <w:rFonts w:eastAsia="Times New Roman"/>
          <w:lang w:eastAsia="en-SG"/>
        </w:rPr>
      </w:pPr>
      <w:r w:rsidRPr="00382570">
        <w:rPr>
          <w:rFonts w:eastAsia="Times New Roman"/>
          <w:lang w:eastAsia="en-SG"/>
        </w:rPr>
        <w:t xml:space="preserve">Tại ngân hàng: </w:t>
      </w:r>
      <w:r w:rsidR="00ED0F63" w:rsidRPr="00382570">
        <w:rPr>
          <w:rFonts w:eastAsia="Times New Roman"/>
          <w:lang w:eastAsia="en-SG"/>
        </w:rPr>
        <w:t>Ngân hang TMCP Ngoại Thương Việt Nam – Chi nhánh Sở Giao dịch (VCB)</w:t>
      </w:r>
    </w:p>
    <w:p w:rsidR="00AB76B1" w:rsidRPr="009932F9" w:rsidRDefault="00AB76B1" w:rsidP="009932F9">
      <w:pPr>
        <w:pStyle w:val="ListParagraph"/>
        <w:numPr>
          <w:ilvl w:val="0"/>
          <w:numId w:val="13"/>
        </w:numPr>
        <w:rPr>
          <w:rFonts w:eastAsia="Times New Roman"/>
          <w:lang w:eastAsia="en-SG"/>
        </w:rPr>
      </w:pPr>
      <w:r w:rsidRPr="009932F9">
        <w:rPr>
          <w:rFonts w:eastAsia="Times New Roman"/>
          <w:lang w:eastAsia="en-SG"/>
        </w:rPr>
        <w:t xml:space="preserve">Nội dung: Đặt cọc tham gia </w:t>
      </w:r>
      <w:r w:rsidR="009932F9" w:rsidRPr="009932F9">
        <w:rPr>
          <w:rFonts w:eastAsia="Times New Roman"/>
          <w:lang w:eastAsia="en-SG"/>
        </w:rPr>
        <w:t xml:space="preserve">mua cổ phần </w:t>
      </w:r>
      <w:r w:rsidR="009932F9">
        <w:rPr>
          <w:rFonts w:eastAsia="Times New Roman"/>
          <w:lang w:eastAsia="en-SG"/>
        </w:rPr>
        <w:t>tại PJICO</w:t>
      </w:r>
    </w:p>
    <w:p w:rsidR="000E51D4" w:rsidRPr="000E51D4" w:rsidRDefault="000E51D4" w:rsidP="00444FC4">
      <w:pPr>
        <w:spacing w:after="120" w:line="340" w:lineRule="exact"/>
        <w:jc w:val="both"/>
        <w:outlineLvl w:val="3"/>
        <w:rPr>
          <w:rFonts w:eastAsia="Times New Roman"/>
          <w:b/>
          <w:bCs/>
          <w:lang w:eastAsia="en-SG"/>
        </w:rPr>
      </w:pPr>
      <w:r w:rsidRPr="000E51D4">
        <w:rPr>
          <w:rFonts w:eastAsia="Times New Roman"/>
          <w:b/>
          <w:bCs/>
          <w:lang w:eastAsia="en-SG"/>
        </w:rPr>
        <w:t>CHƯƠNG III: PHƯƠNG THỨC CHÀO BÁN VÀ XÁC ĐỊNH KẾT QUẢ</w:t>
      </w:r>
    </w:p>
    <w:p w:rsidR="000E51D4" w:rsidRPr="000E51D4" w:rsidRDefault="00DD4AD3" w:rsidP="00444FC4">
      <w:pPr>
        <w:spacing w:after="120" w:line="340" w:lineRule="exact"/>
        <w:jc w:val="both"/>
        <w:rPr>
          <w:rFonts w:eastAsia="Times New Roman"/>
          <w:lang w:eastAsia="en-SG"/>
        </w:rPr>
      </w:pPr>
      <w:r>
        <w:rPr>
          <w:rFonts w:eastAsia="Times New Roman"/>
          <w:b/>
          <w:bCs/>
          <w:lang w:eastAsia="en-SG"/>
        </w:rPr>
        <w:t>Điều 8</w:t>
      </w:r>
      <w:r w:rsidR="000E51D4" w:rsidRPr="000E51D4">
        <w:rPr>
          <w:rFonts w:eastAsia="Times New Roman"/>
          <w:b/>
          <w:bCs/>
          <w:lang w:eastAsia="en-SG"/>
        </w:rPr>
        <w:t>. Phương thức chào bán</w:t>
      </w:r>
    </w:p>
    <w:p w:rsidR="000E51D4" w:rsidRDefault="000E51D4" w:rsidP="00444FC4">
      <w:pPr>
        <w:pStyle w:val="NormalWeb"/>
        <w:numPr>
          <w:ilvl w:val="0"/>
          <w:numId w:val="10"/>
        </w:numPr>
        <w:spacing w:before="0" w:beforeAutospacing="0" w:after="120" w:afterAutospacing="0" w:line="340" w:lineRule="exact"/>
        <w:jc w:val="both"/>
      </w:pPr>
      <w:r>
        <w:t xml:space="preserve">Việc chào bán được thực hiện theo phương thức </w:t>
      </w:r>
      <w:r w:rsidRPr="00444FC4">
        <w:rPr>
          <w:bCs/>
        </w:rPr>
        <w:t>Chào bán cạnh tranh bằng hồ sơ niêm phong</w:t>
      </w:r>
      <w:r w:rsidR="00444FC4" w:rsidRPr="00444FC4">
        <w:t>.</w:t>
      </w:r>
    </w:p>
    <w:p w:rsidR="000E51D4" w:rsidRDefault="000E51D4" w:rsidP="00444FC4">
      <w:pPr>
        <w:pStyle w:val="NormalWeb"/>
        <w:numPr>
          <w:ilvl w:val="0"/>
          <w:numId w:val="10"/>
        </w:numPr>
        <w:spacing w:before="0" w:beforeAutospacing="0" w:after="120" w:afterAutospacing="0" w:line="340" w:lineRule="exact"/>
        <w:jc w:val="both"/>
      </w:pPr>
      <w:r w:rsidRPr="00444FC4">
        <w:rPr>
          <w:bCs/>
        </w:rPr>
        <w:t>Nguyên tắc chào bán:</w:t>
      </w:r>
      <w:r>
        <w:t xml:space="preserve"> Nhà đầu tư nộp Hồ sơ đăng ký mua toàn bộ cổ phần (bao gồm Phiếu đăng ký mua có ghi rõ mức giá chào mua) trong phong bì niêm phong cho PJICO.</w:t>
      </w:r>
    </w:p>
    <w:p w:rsidR="00660319" w:rsidRDefault="000E51D4" w:rsidP="00444FC4">
      <w:pPr>
        <w:pStyle w:val="NormalWeb"/>
        <w:numPr>
          <w:ilvl w:val="0"/>
          <w:numId w:val="10"/>
        </w:numPr>
        <w:spacing w:before="0" w:beforeAutospacing="0" w:after="120" w:afterAutospacing="0" w:line="340" w:lineRule="exact"/>
        <w:jc w:val="both"/>
      </w:pPr>
      <w:r w:rsidRPr="00444FC4">
        <w:rPr>
          <w:bCs/>
        </w:rPr>
        <w:lastRenderedPageBreak/>
        <w:t>Quy trình mở hồ sơ:</w:t>
      </w:r>
      <w:r>
        <w:t xml:space="preserve"> PJICO sẽ tổ </w:t>
      </w:r>
      <w:r w:rsidR="00382570">
        <w:t>chức buổi</w:t>
      </w:r>
      <w:r w:rsidR="00660319">
        <w:t xml:space="preserve"> mở hồ sơ công khai, cụ thể:</w:t>
      </w:r>
    </w:p>
    <w:p w:rsidR="00660319" w:rsidRPr="002F39FE" w:rsidRDefault="00660319" w:rsidP="002F39FE">
      <w:pPr>
        <w:numPr>
          <w:ilvl w:val="1"/>
          <w:numId w:val="3"/>
        </w:numPr>
        <w:spacing w:after="120" w:line="340" w:lineRule="exact"/>
        <w:jc w:val="both"/>
        <w:rPr>
          <w:rFonts w:eastAsia="Times New Roman"/>
          <w:bCs/>
          <w:lang w:eastAsia="en-SG"/>
        </w:rPr>
      </w:pPr>
      <w:r w:rsidRPr="002F39FE">
        <w:rPr>
          <w:rFonts w:eastAsia="Times New Roman"/>
          <w:bCs/>
          <w:lang w:eastAsia="en-SG"/>
        </w:rPr>
        <w:t xml:space="preserve">Thời gian mở hồ sơ: </w:t>
      </w:r>
      <w:r w:rsidR="00BE1DE7">
        <w:rPr>
          <w:rFonts w:eastAsia="Times New Roman"/>
          <w:bCs/>
          <w:lang w:eastAsia="en-SG"/>
        </w:rPr>
        <w:t>Vào lúc 15h30 ngày 02</w:t>
      </w:r>
      <w:r w:rsidR="009932F9" w:rsidRPr="002F39FE">
        <w:rPr>
          <w:rFonts w:eastAsia="Times New Roman"/>
          <w:bCs/>
          <w:lang w:eastAsia="en-SG"/>
        </w:rPr>
        <w:t xml:space="preserve"> tháng 12 năm 2025</w:t>
      </w:r>
    </w:p>
    <w:p w:rsidR="002F39FE" w:rsidRDefault="00660319" w:rsidP="002F39FE">
      <w:pPr>
        <w:numPr>
          <w:ilvl w:val="1"/>
          <w:numId w:val="3"/>
        </w:numPr>
        <w:spacing w:after="120" w:line="340" w:lineRule="exact"/>
        <w:jc w:val="both"/>
        <w:rPr>
          <w:rFonts w:eastAsia="Times New Roman"/>
          <w:bCs/>
          <w:lang w:eastAsia="en-SG"/>
        </w:rPr>
      </w:pPr>
      <w:r w:rsidRPr="002F39FE">
        <w:rPr>
          <w:rFonts w:eastAsia="Times New Roman"/>
          <w:bCs/>
          <w:lang w:eastAsia="en-SG"/>
        </w:rPr>
        <w:t xml:space="preserve">Địa điểm: </w:t>
      </w:r>
    </w:p>
    <w:p w:rsidR="00660319" w:rsidRPr="002F39FE" w:rsidRDefault="002F39FE" w:rsidP="002F39FE">
      <w:pPr>
        <w:spacing w:after="120" w:line="340" w:lineRule="exact"/>
        <w:ind w:left="1440"/>
        <w:jc w:val="both"/>
        <w:rPr>
          <w:rFonts w:eastAsia="Times New Roman"/>
          <w:bCs/>
          <w:lang w:eastAsia="en-SG"/>
        </w:rPr>
      </w:pPr>
      <w:r>
        <w:rPr>
          <w:rFonts w:eastAsia="Times New Roman"/>
          <w:bCs/>
          <w:lang w:eastAsia="en-SG"/>
        </w:rPr>
        <w:t xml:space="preserve">       </w:t>
      </w:r>
      <w:r w:rsidR="00660319" w:rsidRPr="002F39FE">
        <w:rPr>
          <w:rFonts w:eastAsia="Times New Roman"/>
          <w:bCs/>
          <w:lang w:eastAsia="en-SG"/>
        </w:rPr>
        <w:t>+ Tổng công ty cổ phần bảo hiểm Petrolimex</w:t>
      </w:r>
    </w:p>
    <w:p w:rsidR="00660319" w:rsidRDefault="00660319" w:rsidP="009932F9">
      <w:pPr>
        <w:pStyle w:val="NormalWeb"/>
        <w:spacing w:before="0" w:beforeAutospacing="0" w:after="120" w:afterAutospacing="0" w:line="340" w:lineRule="exact"/>
        <w:ind w:left="1860"/>
        <w:jc w:val="both"/>
      </w:pPr>
      <w:r>
        <w:t xml:space="preserve">+ </w:t>
      </w:r>
      <w:r w:rsidR="009932F9">
        <w:t xml:space="preserve">Phòng họp lớn - </w:t>
      </w:r>
      <w:r>
        <w:t>Tầng 21, Tòa nhà Mipec, 229 Tây Sơn, Phường Kim Liên, TP Hà Nội</w:t>
      </w:r>
    </w:p>
    <w:p w:rsidR="000E51D4" w:rsidRPr="002F39FE" w:rsidRDefault="00660319" w:rsidP="002F39FE">
      <w:pPr>
        <w:numPr>
          <w:ilvl w:val="1"/>
          <w:numId w:val="3"/>
        </w:numPr>
        <w:spacing w:after="120" w:line="340" w:lineRule="exact"/>
        <w:jc w:val="both"/>
        <w:rPr>
          <w:rFonts w:eastAsia="Times New Roman"/>
          <w:bCs/>
          <w:lang w:eastAsia="en-SG"/>
        </w:rPr>
      </w:pPr>
      <w:r w:rsidRPr="002F39FE">
        <w:rPr>
          <w:rFonts w:eastAsia="Times New Roman"/>
          <w:bCs/>
          <w:lang w:eastAsia="en-SG"/>
        </w:rPr>
        <w:t>Sự kiện mở hồ sơ có</w:t>
      </w:r>
      <w:r w:rsidR="000E51D4" w:rsidRPr="002F39FE">
        <w:rPr>
          <w:rFonts w:eastAsia="Times New Roman"/>
          <w:bCs/>
          <w:lang w:eastAsia="en-SG"/>
        </w:rPr>
        <w:t xml:space="preserve"> sự chứng kiến của đại diện các nhà đầu tư tham gia (nếu có).</w:t>
      </w:r>
    </w:p>
    <w:p w:rsidR="002A69BD" w:rsidRPr="002F39FE" w:rsidRDefault="002A69BD" w:rsidP="002F39FE">
      <w:pPr>
        <w:numPr>
          <w:ilvl w:val="1"/>
          <w:numId w:val="3"/>
        </w:numPr>
        <w:spacing w:after="120" w:line="340" w:lineRule="exact"/>
        <w:jc w:val="both"/>
        <w:rPr>
          <w:rFonts w:eastAsia="Times New Roman"/>
          <w:bCs/>
          <w:lang w:eastAsia="en-SG"/>
        </w:rPr>
      </w:pPr>
      <w:r w:rsidRPr="002F39FE">
        <w:rPr>
          <w:rFonts w:eastAsia="Times New Roman"/>
          <w:bCs/>
          <w:lang w:eastAsia="en-SG"/>
        </w:rPr>
        <w:t xml:space="preserve">Thời gian công bố kết quả: </w:t>
      </w:r>
      <w:r w:rsidR="009932F9" w:rsidRPr="002F39FE">
        <w:rPr>
          <w:rFonts w:eastAsia="Times New Roman"/>
          <w:bCs/>
          <w:lang w:eastAsia="en-SG"/>
        </w:rPr>
        <w:t xml:space="preserve">Vào </w:t>
      </w:r>
      <w:r w:rsidR="00BE1DE7">
        <w:rPr>
          <w:rFonts w:eastAsia="Times New Roman"/>
          <w:bCs/>
          <w:lang w:eastAsia="en-SG"/>
        </w:rPr>
        <w:t>lúc 16h00 ngày 03</w:t>
      </w:r>
      <w:r w:rsidR="009932F9" w:rsidRPr="002F39FE">
        <w:rPr>
          <w:rFonts w:eastAsia="Times New Roman"/>
          <w:bCs/>
          <w:lang w:eastAsia="en-SG"/>
        </w:rPr>
        <w:t xml:space="preserve"> tháng 12 năm 2025 trên Website của PJICO và báo Đấu thầu.</w:t>
      </w:r>
    </w:p>
    <w:p w:rsidR="000E51D4" w:rsidRDefault="000E51D4" w:rsidP="00444FC4">
      <w:pPr>
        <w:pStyle w:val="NormalWeb"/>
        <w:numPr>
          <w:ilvl w:val="0"/>
          <w:numId w:val="10"/>
        </w:numPr>
        <w:spacing w:before="0" w:beforeAutospacing="0" w:after="120" w:afterAutospacing="0" w:line="340" w:lineRule="exact"/>
        <w:jc w:val="both"/>
      </w:pPr>
      <w:r w:rsidRPr="00444FC4">
        <w:rPr>
          <w:bCs/>
        </w:rPr>
        <w:t>Xác định Nhà đầu tư trúng mua:</w:t>
      </w:r>
      <w:r>
        <w:t xml:space="preserve"> Nhà đầu tư trúng mua là nhà đầu tư:</w:t>
      </w:r>
    </w:p>
    <w:p w:rsidR="000E51D4" w:rsidRDefault="000E51D4" w:rsidP="00444FC4">
      <w:pPr>
        <w:pStyle w:val="NormalWeb"/>
        <w:numPr>
          <w:ilvl w:val="1"/>
          <w:numId w:val="10"/>
        </w:numPr>
        <w:spacing w:before="0" w:beforeAutospacing="0" w:after="120" w:afterAutospacing="0" w:line="340" w:lineRule="exact"/>
        <w:jc w:val="both"/>
      </w:pPr>
      <w:r>
        <w:t>Đã nộp đủ hồ sơ hợp lệ</w:t>
      </w:r>
      <w:r w:rsidR="00C55C94">
        <w:t xml:space="preserve"> và tiền đặt cọc</w:t>
      </w:r>
      <w:r>
        <w:t xml:space="preserve"> theo quy định.</w:t>
      </w:r>
    </w:p>
    <w:p w:rsidR="000E51D4" w:rsidRDefault="000E51D4" w:rsidP="00444FC4">
      <w:pPr>
        <w:pStyle w:val="NormalWeb"/>
        <w:numPr>
          <w:ilvl w:val="1"/>
          <w:numId w:val="10"/>
        </w:numPr>
        <w:spacing w:before="0" w:beforeAutospacing="0" w:after="120" w:afterAutospacing="0" w:line="340" w:lineRule="exact"/>
        <w:jc w:val="both"/>
      </w:pPr>
      <w:r>
        <w:t xml:space="preserve">Đăng ký mua </w:t>
      </w:r>
      <w:r w:rsidRPr="00444FC4">
        <w:rPr>
          <w:bCs/>
        </w:rPr>
        <w:t>toàn bộ 135.000 cổ phần</w:t>
      </w:r>
      <w:r>
        <w:t xml:space="preserve"> chào bán.</w:t>
      </w:r>
    </w:p>
    <w:p w:rsidR="000E51D4" w:rsidRPr="00444FC4" w:rsidRDefault="000E51D4" w:rsidP="00444FC4">
      <w:pPr>
        <w:pStyle w:val="NormalWeb"/>
        <w:numPr>
          <w:ilvl w:val="1"/>
          <w:numId w:val="10"/>
        </w:numPr>
        <w:spacing w:before="0" w:beforeAutospacing="0" w:after="120" w:afterAutospacing="0" w:line="340" w:lineRule="exact"/>
        <w:jc w:val="both"/>
      </w:pPr>
      <w:r w:rsidRPr="00444FC4">
        <w:rPr>
          <w:bCs/>
        </w:rPr>
        <w:t>Đưa ra mức giá chào mua/cổ phần cao nhất</w:t>
      </w:r>
      <w:r w:rsidRPr="00444FC4">
        <w:t xml:space="preserve"> và </w:t>
      </w:r>
      <w:r w:rsidRPr="00444FC4">
        <w:rPr>
          <w:bCs/>
        </w:rPr>
        <w:t>không thấp hơn mức giá khởi điểm 9.000 đồng/cổ phần</w:t>
      </w:r>
      <w:r w:rsidRPr="00444FC4">
        <w:t>.</w:t>
      </w:r>
    </w:p>
    <w:p w:rsidR="000E51D4" w:rsidRDefault="00444FC4" w:rsidP="00444FC4">
      <w:pPr>
        <w:pStyle w:val="NormalWeb"/>
        <w:spacing w:before="0" w:beforeAutospacing="0" w:after="120" w:afterAutospacing="0" w:line="340" w:lineRule="exact"/>
        <w:jc w:val="both"/>
      </w:pPr>
      <w:r>
        <w:rPr>
          <w:b/>
          <w:bCs/>
        </w:rPr>
        <w:t>Đ</w:t>
      </w:r>
      <w:r w:rsidR="00DD4AD3">
        <w:rPr>
          <w:b/>
          <w:bCs/>
        </w:rPr>
        <w:t>iều 9</w:t>
      </w:r>
      <w:r w:rsidR="000E51D4">
        <w:rPr>
          <w:b/>
          <w:bCs/>
        </w:rPr>
        <w:t>. Xử lý trường hợp có nhiều nhà đầu tư trả giá cao nhất</w:t>
      </w:r>
    </w:p>
    <w:p w:rsidR="000E51D4" w:rsidRDefault="000E51D4" w:rsidP="00444FC4">
      <w:pPr>
        <w:pStyle w:val="NormalWeb"/>
        <w:spacing w:before="0" w:beforeAutospacing="0" w:after="120" w:afterAutospacing="0" w:line="340" w:lineRule="exact"/>
        <w:jc w:val="both"/>
      </w:pPr>
      <w:r>
        <w:t xml:space="preserve">Trong trường hợp có từ hai (02) nhà đầu tư trở lên cùng trả mức giá chào mua cao nhất, PJICO sẽ tiến hành </w:t>
      </w:r>
      <w:r w:rsidRPr="00444FC4">
        <w:rPr>
          <w:bCs/>
        </w:rPr>
        <w:t>chọn nhà đầu tư nộp hồ sơ đăng ký mua trước</w:t>
      </w:r>
      <w:r>
        <w:t xml:space="preserve"> để xác định người trúng mua.</w:t>
      </w:r>
    </w:p>
    <w:p w:rsidR="004B5356" w:rsidRPr="004B5356" w:rsidRDefault="00DD4AD3" w:rsidP="00444FC4">
      <w:pPr>
        <w:pStyle w:val="NormalWeb"/>
        <w:spacing w:before="0" w:beforeAutospacing="0" w:after="120" w:afterAutospacing="0" w:line="340" w:lineRule="exact"/>
        <w:jc w:val="both"/>
        <w:rPr>
          <w:b/>
        </w:rPr>
      </w:pPr>
      <w:r>
        <w:rPr>
          <w:b/>
        </w:rPr>
        <w:t>Điều 10</w:t>
      </w:r>
      <w:r w:rsidR="004B5356" w:rsidRPr="004B5356">
        <w:rPr>
          <w:b/>
        </w:rPr>
        <w:t xml:space="preserve">. Xử lý tiền đặt cọc </w:t>
      </w:r>
    </w:p>
    <w:p w:rsidR="004B5356" w:rsidRDefault="004B5356" w:rsidP="004B5356">
      <w:pPr>
        <w:pStyle w:val="NormalWeb"/>
        <w:numPr>
          <w:ilvl w:val="1"/>
          <w:numId w:val="10"/>
        </w:numPr>
        <w:spacing w:before="0" w:beforeAutospacing="0" w:after="120" w:afterAutospacing="0" w:line="340" w:lineRule="exact"/>
        <w:jc w:val="both"/>
      </w:pPr>
      <w:r w:rsidRPr="004B5356">
        <w:t xml:space="preserve">Nhà đầu tư trúng mua/mua được: Tiền đặt cọc sẽ được khấu trừ vào tổng số tiền mua cổ phần. </w:t>
      </w:r>
    </w:p>
    <w:p w:rsidR="004B5356" w:rsidRDefault="004B5356" w:rsidP="004B5356">
      <w:pPr>
        <w:pStyle w:val="NormalWeb"/>
        <w:numPr>
          <w:ilvl w:val="1"/>
          <w:numId w:val="10"/>
        </w:numPr>
        <w:spacing w:before="0" w:beforeAutospacing="0" w:after="120" w:afterAutospacing="0" w:line="340" w:lineRule="exact"/>
        <w:jc w:val="both"/>
      </w:pPr>
      <w:r w:rsidRPr="004B5356">
        <w:t>Nhà đầu tư không trúng mua/không mua được: Tiền đặt cọc sẽ được hoàn trả đầy đủ trong vòng</w:t>
      </w:r>
      <w:r>
        <w:t xml:space="preserve"> 7 </w:t>
      </w:r>
      <w:r w:rsidRPr="004B5356">
        <w:t xml:space="preserve">ngày làm việc kể từ ngày công bố kết quả. </w:t>
      </w:r>
    </w:p>
    <w:p w:rsidR="004B5356" w:rsidRDefault="004B5356" w:rsidP="004B5356">
      <w:pPr>
        <w:pStyle w:val="NormalWeb"/>
        <w:numPr>
          <w:ilvl w:val="1"/>
          <w:numId w:val="10"/>
        </w:numPr>
        <w:spacing w:before="0" w:beforeAutospacing="0" w:after="120" w:afterAutospacing="0" w:line="340" w:lineRule="exact"/>
        <w:jc w:val="both"/>
      </w:pPr>
      <w:r w:rsidRPr="004B5356">
        <w:t>Nhà đầu tư vi phạm: Nếu nhà đầu tư trúng mua/mua được mà không thực hiện thanh toán đúng hạn, tiền đặt cọc sẽ bị tịch thu.</w:t>
      </w:r>
    </w:p>
    <w:p w:rsidR="000E51D4" w:rsidRPr="000E51D4" w:rsidRDefault="000E51D4" w:rsidP="00444FC4">
      <w:pPr>
        <w:spacing w:after="120" w:line="340" w:lineRule="exact"/>
        <w:jc w:val="both"/>
        <w:outlineLvl w:val="3"/>
        <w:rPr>
          <w:rFonts w:eastAsia="Times New Roman"/>
          <w:b/>
          <w:bCs/>
          <w:lang w:eastAsia="en-SG"/>
        </w:rPr>
      </w:pPr>
      <w:r w:rsidRPr="000E51D4">
        <w:rPr>
          <w:rFonts w:eastAsia="Times New Roman"/>
          <w:b/>
          <w:bCs/>
          <w:lang w:eastAsia="en-SG"/>
        </w:rPr>
        <w:t>CHƯƠNG IV: TỔ CHỨC THỰC HIỆN</w:t>
      </w:r>
    </w:p>
    <w:p w:rsidR="000E51D4" w:rsidRPr="000E51D4" w:rsidRDefault="00DD4AD3" w:rsidP="00444FC4">
      <w:pPr>
        <w:spacing w:after="120" w:line="340" w:lineRule="exact"/>
        <w:jc w:val="both"/>
        <w:rPr>
          <w:rFonts w:eastAsia="Times New Roman"/>
          <w:b/>
          <w:lang w:eastAsia="en-SG"/>
        </w:rPr>
      </w:pPr>
      <w:r>
        <w:rPr>
          <w:rFonts w:eastAsia="Times New Roman"/>
          <w:b/>
          <w:lang w:eastAsia="en-SG"/>
        </w:rPr>
        <w:t>Điều</w:t>
      </w:r>
      <w:r w:rsidR="00E06818">
        <w:rPr>
          <w:rFonts w:eastAsia="Times New Roman"/>
          <w:b/>
          <w:lang w:eastAsia="en-SG"/>
        </w:rPr>
        <w:t xml:space="preserve"> 11</w:t>
      </w:r>
      <w:r w:rsidR="000E51D4" w:rsidRPr="000E51D4">
        <w:rPr>
          <w:rFonts w:eastAsia="Times New Roman"/>
          <w:b/>
          <w:lang w:eastAsia="en-SG"/>
        </w:rPr>
        <w:t>. Hiệu lực thi hành</w:t>
      </w:r>
    </w:p>
    <w:p w:rsidR="000E51D4" w:rsidRPr="000E51D4" w:rsidRDefault="000E51D4" w:rsidP="00444FC4">
      <w:pPr>
        <w:spacing w:after="120" w:line="340" w:lineRule="exact"/>
        <w:jc w:val="both"/>
        <w:rPr>
          <w:rFonts w:eastAsia="Times New Roman"/>
          <w:lang w:eastAsia="en-SG"/>
        </w:rPr>
      </w:pPr>
      <w:r>
        <w:rPr>
          <w:rFonts w:eastAsia="Times New Roman"/>
          <w:lang w:eastAsia="en-SG"/>
        </w:rPr>
        <w:t>Quy định</w:t>
      </w:r>
      <w:r w:rsidRPr="000E51D4">
        <w:rPr>
          <w:rFonts w:eastAsia="Times New Roman"/>
          <w:lang w:eastAsia="en-SG"/>
        </w:rPr>
        <w:t xml:space="preserve"> này có hiệu lực kể từ ngày ký và là căn cứ để thực hiện việc chào bán cổ phần.</w:t>
      </w:r>
    </w:p>
    <w:p w:rsidR="00444FC4" w:rsidRDefault="00444FC4" w:rsidP="00444FC4">
      <w:pPr>
        <w:spacing w:after="120" w:line="340" w:lineRule="exact"/>
        <w:jc w:val="both"/>
        <w:rPr>
          <w:rFonts w:eastAsia="Times New Roman"/>
          <w:lang w:eastAsia="en-SG"/>
        </w:rPr>
      </w:pPr>
    </w:p>
    <w:p w:rsidR="00444FC4" w:rsidRDefault="00444FC4" w:rsidP="00444FC4">
      <w:pPr>
        <w:spacing w:after="120" w:line="340" w:lineRule="exact"/>
        <w:jc w:val="both"/>
        <w:rPr>
          <w:rFonts w:eastAsia="Times New Roman"/>
          <w:lang w:eastAsia="en-SG"/>
        </w:rPr>
      </w:pPr>
    </w:p>
    <w:p w:rsidR="00435501" w:rsidRDefault="00435501" w:rsidP="00444FC4">
      <w:pPr>
        <w:spacing w:after="120" w:line="340" w:lineRule="exact"/>
        <w:jc w:val="both"/>
        <w:rPr>
          <w:rFonts w:eastAsia="Times New Roman"/>
          <w:lang w:eastAsia="en-SG"/>
        </w:rPr>
      </w:pPr>
    </w:p>
    <w:p w:rsidR="00435501" w:rsidRDefault="00435501" w:rsidP="00444FC4">
      <w:pPr>
        <w:spacing w:after="120" w:line="340" w:lineRule="exact"/>
        <w:jc w:val="both"/>
        <w:rPr>
          <w:rFonts w:eastAsia="Times New Roman"/>
          <w:lang w:eastAsia="en-SG"/>
        </w:rPr>
      </w:pPr>
      <w:bookmarkStart w:id="0" w:name="_GoBack"/>
      <w:bookmarkEnd w:id="0"/>
    </w:p>
    <w:p w:rsidR="000E51D4" w:rsidRPr="000E51D4" w:rsidRDefault="000E51D4" w:rsidP="00444FC4">
      <w:pPr>
        <w:spacing w:after="120" w:line="340" w:lineRule="exact"/>
        <w:jc w:val="both"/>
        <w:outlineLvl w:val="2"/>
        <w:rPr>
          <w:rFonts w:eastAsia="Times New Roman"/>
          <w:b/>
          <w:bCs/>
          <w:lang w:eastAsia="en-SG"/>
        </w:rPr>
      </w:pPr>
      <w:r w:rsidRPr="000E51D4">
        <w:rPr>
          <w:rFonts w:eastAsia="Times New Roman"/>
          <w:b/>
          <w:bCs/>
          <w:lang w:eastAsia="en-SG"/>
        </w:rPr>
        <w:lastRenderedPageBreak/>
        <w:t>B. BIỂU MẪU ĐĂNG KÝ (Mẫu 01)</w:t>
      </w:r>
    </w:p>
    <w:p w:rsidR="000E51D4" w:rsidRPr="000E51D4" w:rsidRDefault="000E51D4" w:rsidP="00444FC4">
      <w:pPr>
        <w:spacing w:after="120" w:line="340" w:lineRule="exact"/>
        <w:jc w:val="center"/>
        <w:rPr>
          <w:rFonts w:eastAsia="Times New Roman"/>
          <w:b/>
          <w:lang w:eastAsia="en-SG"/>
        </w:rPr>
      </w:pPr>
      <w:r w:rsidRPr="000E51D4">
        <w:rPr>
          <w:rFonts w:eastAsia="Times New Roman"/>
          <w:b/>
          <w:lang w:eastAsia="en-SG"/>
        </w:rPr>
        <w:t>PHIẾU ĐĂNG KÝ MUA CỔ PHẦN</w:t>
      </w:r>
      <w:r w:rsidR="00444FC4">
        <w:rPr>
          <w:rFonts w:eastAsia="Times New Roman"/>
          <w:b/>
          <w:lang w:eastAsia="en-SG"/>
        </w:rPr>
        <w:t xml:space="preserve"> CỦA PJICO</w:t>
      </w:r>
    </w:p>
    <w:p w:rsidR="000E51D4" w:rsidRPr="000E51D4" w:rsidRDefault="000E51D4" w:rsidP="00444FC4">
      <w:pPr>
        <w:spacing w:after="120" w:line="340" w:lineRule="exact"/>
        <w:jc w:val="center"/>
        <w:rPr>
          <w:rFonts w:eastAsia="Times New Roman"/>
          <w:b/>
          <w:lang w:eastAsia="en-SG"/>
        </w:rPr>
      </w:pPr>
      <w:r w:rsidRPr="000E51D4">
        <w:rPr>
          <w:rFonts w:eastAsia="Times New Roman"/>
          <w:b/>
          <w:lang w:eastAsia="en-SG"/>
        </w:rPr>
        <w:t>TẠI CÔNG TY CỔ PHẦN THƯƠNG MẠI VÀ DỊCH VỤ SỬA CHỮA Ô TÔ PETROLIMEX</w:t>
      </w:r>
    </w:p>
    <w:p w:rsidR="000E51D4" w:rsidRPr="000E51D4" w:rsidRDefault="000E51D4" w:rsidP="00444FC4">
      <w:pPr>
        <w:spacing w:after="120" w:line="340" w:lineRule="exact"/>
        <w:jc w:val="center"/>
        <w:rPr>
          <w:rFonts w:eastAsia="Times New Roman"/>
          <w:lang w:eastAsia="en-SG"/>
        </w:rPr>
      </w:pPr>
      <w:r w:rsidRPr="000E51D4">
        <w:rPr>
          <w:rFonts w:eastAsia="Times New Roman"/>
          <w:lang w:eastAsia="en-SG"/>
        </w:rPr>
        <w:t xml:space="preserve">Kính gửi: </w:t>
      </w:r>
      <w:r w:rsidRPr="000E51D4">
        <w:rPr>
          <w:rFonts w:eastAsia="Times New Roman"/>
          <w:b/>
          <w:bCs/>
          <w:lang w:eastAsia="en-SG"/>
        </w:rPr>
        <w:t>Tổng công ty Cổ phần Bảo hiểm Petrolimex (PJICO)</w:t>
      </w:r>
    </w:p>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I. THÔNG TIN NHÀ ĐẦU TƯ ĐĂNG KÝ</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3498"/>
        <w:gridCol w:w="3015"/>
        <w:gridCol w:w="2551"/>
      </w:tblGrid>
      <w:tr w:rsidR="000E51D4" w:rsidRPr="000E51D4" w:rsidTr="003171E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center"/>
              <w:rPr>
                <w:rFonts w:eastAsia="Times New Roman"/>
                <w:lang w:eastAsia="en-SG"/>
              </w:rPr>
            </w:pPr>
            <w:r w:rsidRPr="000E51D4">
              <w:rPr>
                <w:rFonts w:eastAsia="Times New Roman"/>
                <w:b/>
                <w:bCs/>
                <w:lang w:eastAsia="en-SG"/>
              </w:rPr>
              <w:t>Nội dung</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center"/>
              <w:rPr>
                <w:rFonts w:eastAsia="Times New Roman"/>
                <w:lang w:eastAsia="en-SG"/>
              </w:rPr>
            </w:pPr>
            <w:r w:rsidRPr="000E51D4">
              <w:rPr>
                <w:rFonts w:eastAsia="Times New Roman"/>
                <w:b/>
                <w:bCs/>
                <w:lang w:eastAsia="en-SG"/>
              </w:rPr>
              <w:t>Cá nhân</w:t>
            </w: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center"/>
              <w:rPr>
                <w:rFonts w:eastAsia="Times New Roman"/>
                <w:lang w:eastAsia="en-SG"/>
              </w:rPr>
            </w:pPr>
            <w:r w:rsidRPr="000E51D4">
              <w:rPr>
                <w:rFonts w:eastAsia="Times New Roman"/>
                <w:b/>
                <w:bCs/>
                <w:lang w:eastAsia="en-SG"/>
              </w:rPr>
              <w:t>Tổ chức</w:t>
            </w: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Tên Nhà đầu tư</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Số ĐKKD / CMND/CCCD</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Ngày cấp/Nơi cấp</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Địa chỉ liên hệ</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Điện thoại/Email</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r w:rsidR="000E51D4" w:rsidRPr="000E51D4" w:rsidTr="0031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Tên người đại diện (nếu là tổ chức)</w:t>
            </w:r>
          </w:p>
        </w:tc>
        <w:tc>
          <w:tcPr>
            <w:tcW w:w="2985"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sz w:val="20"/>
                <w:szCs w:val="20"/>
                <w:lang w:eastAsia="en-SG"/>
              </w:rPr>
            </w:pPr>
          </w:p>
        </w:tc>
      </w:tr>
    </w:tbl>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II. THÔNG TIN ĐĂNG KÝ MUA</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3536"/>
        <w:gridCol w:w="5528"/>
      </w:tblGrid>
      <w:tr w:rsidR="000E51D4" w:rsidRPr="000E51D4" w:rsidTr="003171ED">
        <w:trPr>
          <w:tblHeade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center"/>
              <w:rPr>
                <w:rFonts w:eastAsia="Times New Roman"/>
                <w:lang w:eastAsia="en-SG"/>
              </w:rPr>
            </w:pPr>
            <w:r w:rsidRPr="000E51D4">
              <w:rPr>
                <w:rFonts w:eastAsia="Times New Roman"/>
                <w:b/>
                <w:bCs/>
                <w:lang w:eastAsia="en-SG"/>
              </w:rPr>
              <w:t>Nội dung</w:t>
            </w:r>
          </w:p>
        </w:tc>
        <w:tc>
          <w:tcPr>
            <w:tcW w:w="5483"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center"/>
              <w:rPr>
                <w:rFonts w:eastAsia="Times New Roman"/>
                <w:lang w:eastAsia="en-SG"/>
              </w:rPr>
            </w:pPr>
            <w:r w:rsidRPr="000E51D4">
              <w:rPr>
                <w:rFonts w:eastAsia="Times New Roman"/>
                <w:b/>
                <w:bCs/>
                <w:lang w:eastAsia="en-SG"/>
              </w:rPr>
              <w:t>Chi tiết</w:t>
            </w:r>
          </w:p>
        </w:tc>
      </w:tr>
      <w:tr w:rsidR="000E51D4" w:rsidRPr="000E51D4" w:rsidTr="003171ED">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Số lượng cổ phần đăng ký mua</w:t>
            </w:r>
          </w:p>
        </w:tc>
        <w:tc>
          <w:tcPr>
            <w:tcW w:w="5483"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135.000</w:t>
            </w:r>
            <w:r w:rsidRPr="000E51D4">
              <w:rPr>
                <w:rFonts w:eastAsia="Times New Roman"/>
                <w:lang w:eastAsia="en-SG"/>
              </w:rPr>
              <w:t xml:space="preserve"> cổ phần (Đăng ký mua </w:t>
            </w:r>
            <w:r w:rsidRPr="000E51D4">
              <w:rPr>
                <w:rFonts w:eastAsia="Times New Roman"/>
                <w:bCs/>
                <w:lang w:eastAsia="en-SG"/>
              </w:rPr>
              <w:t>TOÀN BỘ</w:t>
            </w:r>
            <w:r w:rsidRPr="000E51D4">
              <w:rPr>
                <w:rFonts w:eastAsia="Times New Roman"/>
                <w:lang w:eastAsia="en-SG"/>
              </w:rPr>
              <w:t xml:space="preserve"> lô cổ phần)</w:t>
            </w:r>
          </w:p>
        </w:tc>
      </w:tr>
      <w:tr w:rsidR="000E51D4" w:rsidRPr="000E51D4" w:rsidTr="003171ED">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Giá đăng ký mua/cổ phần</w:t>
            </w:r>
          </w:p>
        </w:tc>
        <w:tc>
          <w:tcPr>
            <w:tcW w:w="5483"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_______________________</w:t>
            </w:r>
            <w:r w:rsidRPr="000E51D4">
              <w:rPr>
                <w:rFonts w:eastAsia="Times New Roman"/>
                <w:lang w:eastAsia="en-SG"/>
              </w:rPr>
              <w:t xml:space="preserve"> VNĐ</w:t>
            </w:r>
          </w:p>
        </w:tc>
      </w:tr>
      <w:tr w:rsidR="004B5356" w:rsidRPr="000E51D4" w:rsidTr="003171ED">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tcPr>
          <w:p w:rsidR="004B5356" w:rsidRPr="000E51D4" w:rsidRDefault="004B5356" w:rsidP="00444FC4">
            <w:pPr>
              <w:spacing w:after="120" w:line="340" w:lineRule="exact"/>
              <w:jc w:val="both"/>
              <w:rPr>
                <w:rFonts w:eastAsia="Times New Roman"/>
                <w:bCs/>
                <w:lang w:eastAsia="en-SG"/>
              </w:rPr>
            </w:pPr>
            <w:r>
              <w:rPr>
                <w:rFonts w:eastAsia="Times New Roman"/>
                <w:bCs/>
                <w:lang w:eastAsia="en-SG"/>
              </w:rPr>
              <w:t>Số tiền đặt cọc</w:t>
            </w:r>
          </w:p>
        </w:tc>
        <w:tc>
          <w:tcPr>
            <w:tcW w:w="5483" w:type="dxa"/>
            <w:tcBorders>
              <w:top w:val="single" w:sz="6" w:space="0" w:color="auto"/>
              <w:left w:val="single" w:sz="6" w:space="0" w:color="auto"/>
              <w:bottom w:val="single" w:sz="6" w:space="0" w:color="auto"/>
              <w:right w:val="single" w:sz="6" w:space="0" w:color="auto"/>
            </w:tcBorders>
            <w:vAlign w:val="center"/>
          </w:tcPr>
          <w:p w:rsidR="004B5356" w:rsidRPr="000E51D4" w:rsidRDefault="004B5356" w:rsidP="00444FC4">
            <w:pPr>
              <w:spacing w:after="120" w:line="340" w:lineRule="exact"/>
              <w:jc w:val="both"/>
              <w:rPr>
                <w:rFonts w:eastAsia="Times New Roman"/>
                <w:bCs/>
                <w:lang w:eastAsia="en-SG"/>
              </w:rPr>
            </w:pPr>
          </w:p>
        </w:tc>
      </w:tr>
      <w:tr w:rsidR="000E51D4" w:rsidRPr="000E51D4" w:rsidTr="003171ED">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r w:rsidRPr="000E51D4">
              <w:rPr>
                <w:rFonts w:eastAsia="Times New Roman"/>
                <w:bCs/>
                <w:lang w:eastAsia="en-SG"/>
              </w:rPr>
              <w:t>Nguồn vốn thanh toán</w:t>
            </w:r>
          </w:p>
        </w:tc>
        <w:tc>
          <w:tcPr>
            <w:tcW w:w="5483" w:type="dxa"/>
            <w:tcBorders>
              <w:top w:val="single" w:sz="6" w:space="0" w:color="auto"/>
              <w:left w:val="single" w:sz="6" w:space="0" w:color="auto"/>
              <w:bottom w:val="single" w:sz="6" w:space="0" w:color="auto"/>
              <w:right w:val="single" w:sz="6" w:space="0" w:color="auto"/>
            </w:tcBorders>
            <w:vAlign w:val="center"/>
            <w:hideMark/>
          </w:tcPr>
          <w:p w:rsidR="000E51D4" w:rsidRPr="000E51D4" w:rsidRDefault="000E51D4" w:rsidP="00444FC4">
            <w:pPr>
              <w:spacing w:after="120" w:line="340" w:lineRule="exact"/>
              <w:jc w:val="both"/>
              <w:rPr>
                <w:rFonts w:eastAsia="Times New Roman"/>
                <w:lang w:eastAsia="en-SG"/>
              </w:rPr>
            </w:pPr>
          </w:p>
        </w:tc>
      </w:tr>
    </w:tbl>
    <w:p w:rsidR="000E51D4" w:rsidRPr="000E51D4" w:rsidRDefault="000E51D4" w:rsidP="00444FC4">
      <w:pPr>
        <w:spacing w:after="120" w:line="340" w:lineRule="exact"/>
        <w:jc w:val="both"/>
        <w:rPr>
          <w:rFonts w:eastAsia="Times New Roman"/>
          <w:lang w:eastAsia="en-SG"/>
        </w:rPr>
      </w:pPr>
      <w:r w:rsidRPr="000E51D4">
        <w:rPr>
          <w:rFonts w:eastAsia="Times New Roman"/>
          <w:b/>
          <w:bCs/>
          <w:lang w:eastAsia="en-SG"/>
        </w:rPr>
        <w:t>III. CAM KẾT</w:t>
      </w:r>
    </w:p>
    <w:p w:rsidR="000E51D4" w:rsidRPr="000E51D4" w:rsidRDefault="000E51D4" w:rsidP="00444FC4">
      <w:pPr>
        <w:spacing w:after="120" w:line="340" w:lineRule="exact"/>
        <w:jc w:val="both"/>
        <w:rPr>
          <w:rFonts w:eastAsia="Times New Roman"/>
          <w:lang w:eastAsia="en-SG"/>
        </w:rPr>
      </w:pPr>
      <w:r w:rsidRPr="000E51D4">
        <w:rPr>
          <w:rFonts w:eastAsia="Times New Roman"/>
          <w:lang w:eastAsia="en-SG"/>
        </w:rPr>
        <w:t xml:space="preserve">Tôi/Chúng tôi cam kết đã nghiên cứu kỹ và chấp thuận toàn bộ các quy định tại </w:t>
      </w:r>
      <w:r>
        <w:rPr>
          <w:rFonts w:eastAsia="Times New Roman"/>
          <w:lang w:eastAsia="en-SG"/>
        </w:rPr>
        <w:t>Quy định</w:t>
      </w:r>
      <w:r w:rsidRPr="000E51D4">
        <w:rPr>
          <w:rFonts w:eastAsia="Times New Roman"/>
          <w:lang w:eastAsia="en-SG"/>
        </w:rPr>
        <w:t xml:space="preserve"> Chào bán cổ phần này và xin chịu trách nhiệm về tính chính xác của các thông tin đã kê khai.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71ED" w:rsidTr="003171ED">
        <w:tc>
          <w:tcPr>
            <w:tcW w:w="4508" w:type="dxa"/>
          </w:tcPr>
          <w:p w:rsidR="003171ED" w:rsidRDefault="003171ED" w:rsidP="00444FC4">
            <w:pPr>
              <w:spacing w:after="120" w:line="340" w:lineRule="exact"/>
              <w:jc w:val="both"/>
            </w:pPr>
          </w:p>
        </w:tc>
        <w:tc>
          <w:tcPr>
            <w:tcW w:w="4508" w:type="dxa"/>
          </w:tcPr>
          <w:p w:rsidR="003171ED" w:rsidRPr="000E51D4" w:rsidRDefault="003171ED" w:rsidP="003171ED">
            <w:pPr>
              <w:spacing w:after="120" w:line="340" w:lineRule="exact"/>
              <w:jc w:val="center"/>
              <w:rPr>
                <w:rFonts w:eastAsia="Times New Roman"/>
                <w:b/>
                <w:lang w:eastAsia="en-SG"/>
              </w:rPr>
            </w:pPr>
            <w:r w:rsidRPr="000E51D4">
              <w:rPr>
                <w:rFonts w:eastAsia="Times New Roman"/>
                <w:b/>
                <w:lang w:eastAsia="en-SG"/>
              </w:rPr>
              <w:t>NGƯỜI ĐĂNG KÝ MUA</w:t>
            </w:r>
          </w:p>
          <w:p w:rsidR="003171ED" w:rsidRPr="000E51D4" w:rsidRDefault="003171ED" w:rsidP="003171ED">
            <w:pPr>
              <w:spacing w:after="120" w:line="340" w:lineRule="exact"/>
              <w:jc w:val="center"/>
              <w:rPr>
                <w:rFonts w:eastAsia="Times New Roman"/>
                <w:i/>
                <w:lang w:eastAsia="en-SG"/>
              </w:rPr>
            </w:pPr>
            <w:r w:rsidRPr="000E51D4">
              <w:rPr>
                <w:rFonts w:eastAsia="Times New Roman"/>
                <w:i/>
                <w:lang w:eastAsia="en-SG"/>
              </w:rPr>
              <w:t>(Ký và ghi rõ họ tên)</w:t>
            </w:r>
          </w:p>
          <w:p w:rsidR="003171ED" w:rsidRPr="000E51D4" w:rsidRDefault="003171ED" w:rsidP="003171ED">
            <w:pPr>
              <w:spacing w:after="120" w:line="340" w:lineRule="exact"/>
              <w:jc w:val="center"/>
              <w:rPr>
                <w:rFonts w:eastAsia="Times New Roman"/>
                <w:i/>
                <w:lang w:eastAsia="en-SG"/>
              </w:rPr>
            </w:pPr>
            <w:r w:rsidRPr="000E51D4">
              <w:rPr>
                <w:rFonts w:eastAsia="Times New Roman"/>
                <w:i/>
                <w:lang w:eastAsia="en-SG"/>
              </w:rPr>
              <w:t>[Đối với tổ chức: Ký tên, đóng dấu]</w:t>
            </w:r>
          </w:p>
          <w:p w:rsidR="003171ED" w:rsidRDefault="003171ED" w:rsidP="003171ED">
            <w:pPr>
              <w:spacing w:after="120" w:line="340" w:lineRule="exact"/>
              <w:jc w:val="center"/>
            </w:pPr>
          </w:p>
        </w:tc>
      </w:tr>
    </w:tbl>
    <w:p w:rsidR="00432D7A" w:rsidRDefault="00435501" w:rsidP="00444FC4">
      <w:pPr>
        <w:spacing w:after="120" w:line="340" w:lineRule="exact"/>
        <w:jc w:val="both"/>
      </w:pPr>
    </w:p>
    <w:p w:rsidR="002868FB" w:rsidRDefault="002868FB" w:rsidP="00444FC4">
      <w:pPr>
        <w:spacing w:after="120" w:line="340" w:lineRule="exact"/>
        <w:jc w:val="both"/>
      </w:pPr>
    </w:p>
    <w:p w:rsidR="002868FB" w:rsidRPr="000E51D4" w:rsidRDefault="008B3018" w:rsidP="002868FB">
      <w:pPr>
        <w:spacing w:after="120" w:line="340" w:lineRule="exact"/>
        <w:jc w:val="both"/>
        <w:outlineLvl w:val="2"/>
        <w:rPr>
          <w:rFonts w:eastAsia="Times New Roman"/>
          <w:b/>
          <w:bCs/>
          <w:lang w:eastAsia="en-SG"/>
        </w:rPr>
      </w:pPr>
      <w:r>
        <w:rPr>
          <w:rFonts w:eastAsia="Times New Roman"/>
          <w:b/>
          <w:bCs/>
          <w:lang w:eastAsia="en-SG"/>
        </w:rPr>
        <w:lastRenderedPageBreak/>
        <w:t>C</w:t>
      </w:r>
      <w:r w:rsidR="002868FB">
        <w:rPr>
          <w:rFonts w:eastAsia="Times New Roman"/>
          <w:b/>
          <w:bCs/>
          <w:lang w:eastAsia="en-SG"/>
        </w:rPr>
        <w:t>. BIỂU MẪU XÁC NHẬN NỘP HỒ SƠ (Mẫu 02</w:t>
      </w:r>
      <w:r w:rsidR="002868FB" w:rsidRPr="000E51D4">
        <w:rPr>
          <w:rFonts w:eastAsia="Times New Roman"/>
          <w:b/>
          <w:bCs/>
          <w:lang w:eastAsia="en-SG"/>
        </w:rPr>
        <w:t>)</w:t>
      </w:r>
    </w:p>
    <w:p w:rsidR="002868FB" w:rsidRPr="000E51D4" w:rsidRDefault="002868FB" w:rsidP="00637827">
      <w:pPr>
        <w:spacing w:after="120" w:line="340" w:lineRule="exact"/>
        <w:jc w:val="center"/>
        <w:rPr>
          <w:rFonts w:eastAsia="Times New Roman"/>
          <w:b/>
          <w:lang w:eastAsia="en-SG"/>
        </w:rPr>
      </w:pPr>
      <w:r w:rsidRPr="000E51D4">
        <w:rPr>
          <w:rFonts w:eastAsia="Times New Roman"/>
          <w:b/>
          <w:lang w:eastAsia="en-SG"/>
        </w:rPr>
        <w:t>PHIẾU</w:t>
      </w:r>
      <w:r w:rsidR="00637827">
        <w:rPr>
          <w:rFonts w:eastAsia="Times New Roman"/>
          <w:b/>
          <w:lang w:eastAsia="en-SG"/>
        </w:rPr>
        <w:t xml:space="preserve"> XÁC NHẬN HỒ SƠ </w:t>
      </w:r>
      <w:r w:rsidRPr="000E51D4">
        <w:rPr>
          <w:rFonts w:eastAsia="Times New Roman"/>
          <w:b/>
          <w:lang w:eastAsia="en-SG"/>
        </w:rPr>
        <w:t>ĐĂNG KÝ MUA CỔ PHẦN</w:t>
      </w:r>
      <w:r>
        <w:rPr>
          <w:rFonts w:eastAsia="Times New Roman"/>
          <w:b/>
          <w:lang w:eastAsia="en-SG"/>
        </w:rPr>
        <w:t xml:space="preserve"> CỦA PJICO</w:t>
      </w:r>
      <w:r w:rsidR="00637827">
        <w:rPr>
          <w:rFonts w:eastAsia="Times New Roman"/>
          <w:b/>
          <w:lang w:eastAsia="en-SG"/>
        </w:rPr>
        <w:t xml:space="preserve"> </w:t>
      </w:r>
      <w:r w:rsidRPr="000E51D4">
        <w:rPr>
          <w:rFonts w:eastAsia="Times New Roman"/>
          <w:b/>
          <w:lang w:eastAsia="en-SG"/>
        </w:rPr>
        <w:t>TẠI CÔNG TY CỔ PHẦN THƯƠNG MẠI VÀ DỊCH VỤ SỬA CHỮA Ô TÔ PETROLIMEX</w:t>
      </w:r>
    </w:p>
    <w:p w:rsidR="002868FB" w:rsidRDefault="002868FB" w:rsidP="006B1E05">
      <w:pPr>
        <w:spacing w:after="0" w:line="300" w:lineRule="auto"/>
        <w:rPr>
          <w:rFonts w:eastAsia="Times New Roman"/>
          <w:lang w:eastAsia="en-SG"/>
        </w:rPr>
      </w:pPr>
      <w:r w:rsidRPr="000E51D4">
        <w:rPr>
          <w:rFonts w:eastAsia="Times New Roman"/>
          <w:lang w:eastAsia="en-SG"/>
        </w:rPr>
        <w:t xml:space="preserve">Kính gửi: </w:t>
      </w:r>
      <w:r w:rsidR="00637827">
        <w:rPr>
          <w:rFonts w:eastAsia="Times New Roman"/>
          <w:lang w:eastAsia="en-SG"/>
        </w:rPr>
        <w:t xml:space="preserve">Nhà đầu tư……………………… </w:t>
      </w:r>
    </w:p>
    <w:p w:rsidR="00637827" w:rsidRDefault="00637827" w:rsidP="006B1E05">
      <w:pPr>
        <w:spacing w:after="0" w:line="300" w:lineRule="auto"/>
        <w:rPr>
          <w:rFonts w:eastAsia="Times New Roman"/>
          <w:lang w:eastAsia="en-SG"/>
        </w:rPr>
      </w:pPr>
      <w:r>
        <w:rPr>
          <w:rFonts w:eastAsia="Times New Roman"/>
          <w:lang w:eastAsia="en-SG"/>
        </w:rPr>
        <w:t xml:space="preserve">Vào hồi……., ngày   …/11/2025, tại </w:t>
      </w:r>
      <w:r w:rsidRPr="00637827">
        <w:rPr>
          <w:rFonts w:eastAsia="Times New Roman"/>
          <w:lang w:eastAsia="en-SG"/>
        </w:rPr>
        <w:t>Tầng 21, Tòa nhà Mipec, 229 Tây Sơn, Phường Kim Liên, TP Hà Nội</w:t>
      </w:r>
      <w:r>
        <w:rPr>
          <w:rFonts w:eastAsia="Times New Roman"/>
          <w:lang w:eastAsia="en-SG"/>
        </w:rPr>
        <w:t>.</w:t>
      </w:r>
    </w:p>
    <w:p w:rsidR="00637827" w:rsidRPr="000E51D4" w:rsidRDefault="00637827" w:rsidP="006B1E05">
      <w:pPr>
        <w:spacing w:after="0" w:line="300" w:lineRule="auto"/>
        <w:rPr>
          <w:rFonts w:eastAsia="Times New Roman"/>
          <w:lang w:eastAsia="en-SG"/>
        </w:rPr>
      </w:pPr>
      <w:r>
        <w:rPr>
          <w:rFonts w:eastAsia="Times New Roman"/>
          <w:lang w:eastAsia="en-SG"/>
        </w:rPr>
        <w:t xml:space="preserve">Đại diện </w:t>
      </w:r>
      <w:r w:rsidRPr="00637827">
        <w:rPr>
          <w:rFonts w:eastAsia="Times New Roman"/>
          <w:lang w:eastAsia="en-SG"/>
        </w:rPr>
        <w:t>Tổng công ty cổ phần bảo hiểm Petrolimex</w:t>
      </w:r>
      <w:r>
        <w:rPr>
          <w:rFonts w:eastAsia="Times New Roman"/>
          <w:lang w:eastAsia="en-SG"/>
        </w:rPr>
        <w:t xml:space="preserve"> (PJICO) có nhận hồ sơ đăng ký mua cổ phần của Công ty cổ phần thương mại và dịch vụ sửa chữa ô tô Petrolimex tại PJICO</w:t>
      </w:r>
    </w:p>
    <w:p w:rsidR="002868FB" w:rsidRPr="000E51D4" w:rsidRDefault="002868FB" w:rsidP="006B1E05">
      <w:pPr>
        <w:spacing w:after="0" w:line="300" w:lineRule="auto"/>
        <w:jc w:val="both"/>
        <w:rPr>
          <w:rFonts w:eastAsia="Times New Roman"/>
          <w:lang w:eastAsia="en-SG"/>
        </w:rPr>
      </w:pPr>
      <w:r w:rsidRPr="000E51D4">
        <w:rPr>
          <w:rFonts w:eastAsia="Times New Roman"/>
          <w:b/>
          <w:bCs/>
          <w:lang w:eastAsia="en-SG"/>
        </w:rPr>
        <w:t>I. THÔNG TIN NHÀ ĐẦU TƯ ĐĂNG KÝ</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3498"/>
        <w:gridCol w:w="3015"/>
        <w:gridCol w:w="2551"/>
      </w:tblGrid>
      <w:tr w:rsidR="002868FB" w:rsidRPr="000E51D4" w:rsidTr="0037464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center"/>
              <w:rPr>
                <w:rFonts w:eastAsia="Times New Roman"/>
                <w:lang w:eastAsia="en-SG"/>
              </w:rPr>
            </w:pPr>
            <w:r w:rsidRPr="000E51D4">
              <w:rPr>
                <w:rFonts w:eastAsia="Times New Roman"/>
                <w:b/>
                <w:bCs/>
                <w:lang w:eastAsia="en-SG"/>
              </w:rPr>
              <w:t>Nội dung</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center"/>
              <w:rPr>
                <w:rFonts w:eastAsia="Times New Roman"/>
                <w:lang w:eastAsia="en-SG"/>
              </w:rPr>
            </w:pPr>
            <w:r w:rsidRPr="000E51D4">
              <w:rPr>
                <w:rFonts w:eastAsia="Times New Roman"/>
                <w:b/>
                <w:bCs/>
                <w:lang w:eastAsia="en-SG"/>
              </w:rPr>
              <w:t>Cá nhân</w:t>
            </w: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center"/>
              <w:rPr>
                <w:rFonts w:eastAsia="Times New Roman"/>
                <w:lang w:eastAsia="en-SG"/>
              </w:rPr>
            </w:pPr>
            <w:r w:rsidRPr="000E51D4">
              <w:rPr>
                <w:rFonts w:eastAsia="Times New Roman"/>
                <w:b/>
                <w:bCs/>
                <w:lang w:eastAsia="en-SG"/>
              </w:rPr>
              <w:t>Tổ chức</w:t>
            </w: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r w:rsidRPr="000E51D4">
              <w:rPr>
                <w:rFonts w:eastAsia="Times New Roman"/>
                <w:bCs/>
                <w:lang w:eastAsia="en-SG"/>
              </w:rPr>
              <w:t>Tên Nhà đầu tư</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637827" w:rsidP="006B1E05">
            <w:pPr>
              <w:spacing w:after="0" w:line="300" w:lineRule="auto"/>
              <w:jc w:val="both"/>
              <w:rPr>
                <w:rFonts w:eastAsia="Times New Roman"/>
                <w:lang w:eastAsia="en-SG"/>
              </w:rPr>
            </w:pPr>
            <w:r>
              <w:rPr>
                <w:rFonts w:eastAsia="Times New Roman"/>
                <w:bCs/>
                <w:lang w:eastAsia="en-SG"/>
              </w:rPr>
              <w:t>Số ĐKKD/</w:t>
            </w:r>
            <w:r w:rsidR="002868FB" w:rsidRPr="000E51D4">
              <w:rPr>
                <w:rFonts w:eastAsia="Times New Roman"/>
                <w:bCs/>
                <w:lang w:eastAsia="en-SG"/>
              </w:rPr>
              <w:t>CMND/CCCD</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r w:rsidRPr="000E51D4">
              <w:rPr>
                <w:rFonts w:eastAsia="Times New Roman"/>
                <w:bCs/>
                <w:lang w:eastAsia="en-SG"/>
              </w:rPr>
              <w:t>Ngày cấp/Nơi cấp</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r w:rsidRPr="000E51D4">
              <w:rPr>
                <w:rFonts w:eastAsia="Times New Roman"/>
                <w:bCs/>
                <w:lang w:eastAsia="en-SG"/>
              </w:rPr>
              <w:t>Địa chỉ liên hệ</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r w:rsidRPr="000E51D4">
              <w:rPr>
                <w:rFonts w:eastAsia="Times New Roman"/>
                <w:bCs/>
                <w:lang w:eastAsia="en-SG"/>
              </w:rPr>
              <w:t>Điện thoại/Email</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r w:rsidR="002868FB" w:rsidRPr="000E51D4" w:rsidTr="003746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r w:rsidRPr="000E51D4">
              <w:rPr>
                <w:rFonts w:eastAsia="Times New Roman"/>
                <w:bCs/>
                <w:lang w:eastAsia="en-SG"/>
              </w:rPr>
              <w:t>Tên người đại diện (nếu là tổ chức)</w:t>
            </w:r>
          </w:p>
        </w:tc>
        <w:tc>
          <w:tcPr>
            <w:tcW w:w="2985"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lang w:eastAsia="en-SG"/>
              </w:rPr>
            </w:pPr>
          </w:p>
        </w:tc>
        <w:tc>
          <w:tcPr>
            <w:tcW w:w="2506" w:type="dxa"/>
            <w:tcBorders>
              <w:top w:val="single" w:sz="6" w:space="0" w:color="auto"/>
              <w:left w:val="single" w:sz="6" w:space="0" w:color="auto"/>
              <w:bottom w:val="single" w:sz="6" w:space="0" w:color="auto"/>
              <w:right w:val="single" w:sz="6" w:space="0" w:color="auto"/>
            </w:tcBorders>
            <w:vAlign w:val="center"/>
            <w:hideMark/>
          </w:tcPr>
          <w:p w:rsidR="002868FB" w:rsidRPr="000E51D4" w:rsidRDefault="002868FB" w:rsidP="006B1E05">
            <w:pPr>
              <w:spacing w:after="0" w:line="300" w:lineRule="auto"/>
              <w:jc w:val="both"/>
              <w:rPr>
                <w:rFonts w:eastAsia="Times New Roman"/>
                <w:sz w:val="20"/>
                <w:szCs w:val="20"/>
                <w:lang w:eastAsia="en-SG"/>
              </w:rPr>
            </w:pPr>
          </w:p>
        </w:tc>
      </w:tr>
    </w:tbl>
    <w:p w:rsidR="002868FB" w:rsidRPr="000E51D4" w:rsidRDefault="00637827" w:rsidP="006B1E05">
      <w:pPr>
        <w:spacing w:after="0" w:line="300" w:lineRule="auto"/>
        <w:jc w:val="both"/>
        <w:rPr>
          <w:rFonts w:eastAsia="Times New Roman"/>
          <w:lang w:eastAsia="en-SG"/>
        </w:rPr>
      </w:pPr>
      <w:r>
        <w:rPr>
          <w:rFonts w:eastAsia="Times New Roman"/>
          <w:b/>
          <w:bCs/>
          <w:lang w:eastAsia="en-SG"/>
        </w:rPr>
        <w:t>II. HỒ SƠ GỒM CÓ</w:t>
      </w:r>
    </w:p>
    <w:tbl>
      <w:tblPr>
        <w:tblW w:w="9082" w:type="dxa"/>
        <w:tblCellSpacing w:w="15" w:type="dxa"/>
        <w:tblCellMar>
          <w:top w:w="15" w:type="dxa"/>
          <w:left w:w="15" w:type="dxa"/>
          <w:bottom w:w="15" w:type="dxa"/>
          <w:right w:w="15" w:type="dxa"/>
        </w:tblCellMar>
        <w:tblLook w:val="04A0" w:firstRow="1" w:lastRow="0" w:firstColumn="1" w:lastColumn="0" w:noHBand="0" w:noVBand="1"/>
      </w:tblPr>
      <w:tblGrid>
        <w:gridCol w:w="3502"/>
        <w:gridCol w:w="1170"/>
        <w:gridCol w:w="1170"/>
        <w:gridCol w:w="3240"/>
      </w:tblGrid>
      <w:tr w:rsidR="006B1E05" w:rsidRPr="000E51D4" w:rsidTr="006B1E05">
        <w:trPr>
          <w:tblHeader/>
          <w:tblCellSpacing w:w="15" w:type="dxa"/>
        </w:trPr>
        <w:tc>
          <w:tcPr>
            <w:tcW w:w="3457" w:type="dxa"/>
            <w:tcBorders>
              <w:top w:val="single" w:sz="6" w:space="0" w:color="auto"/>
              <w:left w:val="single" w:sz="6" w:space="0" w:color="auto"/>
              <w:bottom w:val="single" w:sz="6" w:space="0" w:color="auto"/>
              <w:right w:val="single" w:sz="6" w:space="0" w:color="auto"/>
            </w:tcBorders>
            <w:vAlign w:val="center"/>
            <w:hideMark/>
          </w:tcPr>
          <w:p w:rsidR="006B1E05" w:rsidRPr="000E51D4" w:rsidRDefault="006B1E05" w:rsidP="006B1E05">
            <w:pPr>
              <w:spacing w:after="0" w:line="300" w:lineRule="auto"/>
              <w:jc w:val="center"/>
              <w:rPr>
                <w:rFonts w:eastAsia="Times New Roman"/>
                <w:lang w:eastAsia="en-SG"/>
              </w:rPr>
            </w:pPr>
            <w:r w:rsidRPr="000E51D4">
              <w:rPr>
                <w:rFonts w:eastAsia="Times New Roman"/>
                <w:b/>
                <w:bCs/>
                <w:lang w:eastAsia="en-SG"/>
              </w:rPr>
              <w:t>Nội dung</w:t>
            </w:r>
          </w:p>
        </w:tc>
        <w:tc>
          <w:tcPr>
            <w:tcW w:w="1140" w:type="dxa"/>
            <w:tcBorders>
              <w:top w:val="single" w:sz="6" w:space="0" w:color="auto"/>
              <w:left w:val="single" w:sz="6" w:space="0" w:color="auto"/>
              <w:bottom w:val="single" w:sz="6" w:space="0" w:color="auto"/>
              <w:right w:val="single" w:sz="6" w:space="0" w:color="auto"/>
            </w:tcBorders>
          </w:tcPr>
          <w:p w:rsidR="006B1E05" w:rsidRPr="000E51D4" w:rsidRDefault="006B1E05" w:rsidP="006B1E05">
            <w:pPr>
              <w:spacing w:after="0" w:line="300" w:lineRule="auto"/>
              <w:jc w:val="center"/>
              <w:rPr>
                <w:rFonts w:eastAsia="Times New Roman"/>
                <w:b/>
                <w:bCs/>
                <w:lang w:eastAsia="en-SG"/>
              </w:rPr>
            </w:pPr>
            <w:r>
              <w:rPr>
                <w:rFonts w:eastAsia="Times New Roman"/>
                <w:b/>
                <w:bCs/>
                <w:lang w:eastAsia="en-SG"/>
              </w:rPr>
              <w:t>Đầy đủ</w:t>
            </w:r>
          </w:p>
        </w:tc>
        <w:tc>
          <w:tcPr>
            <w:tcW w:w="1140" w:type="dxa"/>
            <w:tcBorders>
              <w:top w:val="single" w:sz="6" w:space="0" w:color="auto"/>
              <w:left w:val="single" w:sz="6" w:space="0" w:color="auto"/>
              <w:bottom w:val="single" w:sz="6" w:space="0" w:color="auto"/>
              <w:right w:val="single" w:sz="6" w:space="0" w:color="auto"/>
            </w:tcBorders>
          </w:tcPr>
          <w:p w:rsidR="006B1E05" w:rsidRPr="000E51D4" w:rsidRDefault="006B1E05" w:rsidP="006B1E05">
            <w:pPr>
              <w:spacing w:after="0" w:line="300" w:lineRule="auto"/>
              <w:jc w:val="center"/>
              <w:rPr>
                <w:rFonts w:eastAsia="Times New Roman"/>
                <w:b/>
                <w:bCs/>
                <w:lang w:eastAsia="en-SG"/>
              </w:rPr>
            </w:pPr>
            <w:r>
              <w:rPr>
                <w:rFonts w:eastAsia="Times New Roman"/>
                <w:b/>
                <w:bCs/>
                <w:lang w:eastAsia="en-SG"/>
              </w:rPr>
              <w:t>Còn thiếu</w:t>
            </w:r>
          </w:p>
        </w:tc>
        <w:tc>
          <w:tcPr>
            <w:tcW w:w="3195" w:type="dxa"/>
            <w:tcBorders>
              <w:top w:val="single" w:sz="6" w:space="0" w:color="auto"/>
              <w:left w:val="single" w:sz="6" w:space="0" w:color="auto"/>
              <w:bottom w:val="single" w:sz="6" w:space="0" w:color="auto"/>
              <w:right w:val="single" w:sz="6" w:space="0" w:color="auto"/>
            </w:tcBorders>
          </w:tcPr>
          <w:p w:rsidR="006B1E05" w:rsidRDefault="006B1E05" w:rsidP="006B1E05">
            <w:pPr>
              <w:spacing w:after="0" w:line="300" w:lineRule="auto"/>
              <w:jc w:val="center"/>
              <w:rPr>
                <w:rFonts w:eastAsia="Times New Roman"/>
                <w:b/>
                <w:bCs/>
                <w:lang w:eastAsia="en-SG"/>
              </w:rPr>
            </w:pPr>
            <w:r>
              <w:rPr>
                <w:rFonts w:eastAsia="Times New Roman"/>
                <w:b/>
                <w:bCs/>
                <w:lang w:eastAsia="en-SG"/>
              </w:rPr>
              <w:t>Ghi chú</w:t>
            </w:r>
          </w:p>
        </w:tc>
      </w:tr>
      <w:tr w:rsidR="006B1E05" w:rsidRPr="000E51D4" w:rsidTr="006B1E05">
        <w:trPr>
          <w:tblCellSpacing w:w="15" w:type="dxa"/>
        </w:trPr>
        <w:tc>
          <w:tcPr>
            <w:tcW w:w="3457" w:type="dxa"/>
            <w:tcBorders>
              <w:top w:val="single" w:sz="6" w:space="0" w:color="auto"/>
              <w:left w:val="single" w:sz="6" w:space="0" w:color="auto"/>
              <w:bottom w:val="single" w:sz="6" w:space="0" w:color="auto"/>
              <w:right w:val="single" w:sz="6" w:space="0" w:color="auto"/>
            </w:tcBorders>
            <w:vAlign w:val="center"/>
            <w:hideMark/>
          </w:tcPr>
          <w:p w:rsidR="006B1E05" w:rsidRPr="000E51D4" w:rsidRDefault="006B1E05" w:rsidP="006B1E05">
            <w:pPr>
              <w:spacing w:after="0" w:line="300" w:lineRule="auto"/>
              <w:jc w:val="both"/>
              <w:rPr>
                <w:rFonts w:eastAsia="Times New Roman"/>
                <w:lang w:eastAsia="en-SG"/>
              </w:rPr>
            </w:pPr>
            <w:r w:rsidRPr="000E51D4">
              <w:rPr>
                <w:rFonts w:eastAsia="Times New Roman"/>
                <w:bCs/>
                <w:lang w:eastAsia="en-SG"/>
              </w:rPr>
              <w:t>Phiếu đăng ký mua cổ phần</w:t>
            </w:r>
          </w:p>
        </w:tc>
        <w:tc>
          <w:tcPr>
            <w:tcW w:w="1140" w:type="dxa"/>
            <w:tcBorders>
              <w:top w:val="single" w:sz="6" w:space="0" w:color="auto"/>
              <w:left w:val="single" w:sz="6" w:space="0" w:color="auto"/>
              <w:bottom w:val="single" w:sz="6" w:space="0" w:color="auto"/>
              <w:right w:val="single" w:sz="6" w:space="0" w:color="auto"/>
            </w:tcBorders>
          </w:tcPr>
          <w:p w:rsidR="006B1E05" w:rsidRPr="000E51D4" w:rsidRDefault="006B1E05" w:rsidP="006B1E05">
            <w:pPr>
              <w:spacing w:after="0" w:line="300" w:lineRule="auto"/>
              <w:jc w:val="both"/>
              <w:rPr>
                <w:rFonts w:eastAsia="Times New Roman"/>
                <w:bCs/>
                <w:lang w:eastAsia="en-SG"/>
              </w:rPr>
            </w:pPr>
          </w:p>
        </w:tc>
        <w:tc>
          <w:tcPr>
            <w:tcW w:w="1140" w:type="dxa"/>
            <w:tcBorders>
              <w:top w:val="single" w:sz="6" w:space="0" w:color="auto"/>
              <w:left w:val="single" w:sz="6" w:space="0" w:color="auto"/>
              <w:bottom w:val="single" w:sz="6" w:space="0" w:color="auto"/>
              <w:right w:val="single" w:sz="6" w:space="0" w:color="auto"/>
            </w:tcBorders>
          </w:tcPr>
          <w:p w:rsidR="006B1E05" w:rsidRPr="000E51D4" w:rsidRDefault="006B1E05" w:rsidP="006B1E05">
            <w:pPr>
              <w:spacing w:after="0" w:line="300" w:lineRule="auto"/>
              <w:jc w:val="both"/>
              <w:rPr>
                <w:rFonts w:eastAsia="Times New Roman"/>
                <w:bCs/>
                <w:lang w:eastAsia="en-SG"/>
              </w:rPr>
            </w:pPr>
          </w:p>
        </w:tc>
        <w:tc>
          <w:tcPr>
            <w:tcW w:w="3195" w:type="dxa"/>
            <w:tcBorders>
              <w:top w:val="single" w:sz="6" w:space="0" w:color="auto"/>
              <w:left w:val="single" w:sz="6" w:space="0" w:color="auto"/>
              <w:bottom w:val="single" w:sz="6" w:space="0" w:color="auto"/>
              <w:right w:val="single" w:sz="6" w:space="0" w:color="auto"/>
            </w:tcBorders>
          </w:tcPr>
          <w:p w:rsidR="006B1E05" w:rsidRPr="000E51D4" w:rsidRDefault="006B1E05" w:rsidP="006B1E05">
            <w:pPr>
              <w:spacing w:after="0" w:line="300" w:lineRule="auto"/>
              <w:jc w:val="both"/>
              <w:rPr>
                <w:rFonts w:eastAsia="Times New Roman"/>
                <w:bCs/>
                <w:lang w:eastAsia="en-SG"/>
              </w:rPr>
            </w:pPr>
          </w:p>
        </w:tc>
      </w:tr>
      <w:tr w:rsidR="006B1E05" w:rsidRPr="000E51D4" w:rsidTr="006B1E05">
        <w:trPr>
          <w:tblCellSpacing w:w="15" w:type="dxa"/>
        </w:trPr>
        <w:tc>
          <w:tcPr>
            <w:tcW w:w="3457" w:type="dxa"/>
            <w:tcBorders>
              <w:top w:val="single" w:sz="6" w:space="0" w:color="auto"/>
              <w:left w:val="single" w:sz="6" w:space="0" w:color="auto"/>
              <w:bottom w:val="single" w:sz="6" w:space="0" w:color="auto"/>
              <w:right w:val="single" w:sz="6" w:space="0" w:color="auto"/>
            </w:tcBorders>
            <w:vAlign w:val="center"/>
            <w:hideMark/>
          </w:tcPr>
          <w:p w:rsidR="006B1E05" w:rsidRPr="000E51D4" w:rsidRDefault="006B1E05" w:rsidP="006B1E05">
            <w:pPr>
              <w:spacing w:after="0" w:line="300" w:lineRule="auto"/>
              <w:jc w:val="both"/>
              <w:rPr>
                <w:rFonts w:eastAsia="Times New Roman"/>
                <w:lang w:eastAsia="en-SG"/>
              </w:rPr>
            </w:pPr>
            <w:r>
              <w:rPr>
                <w:rFonts w:eastAsia="Times New Roman"/>
                <w:lang w:eastAsia="en-SG"/>
              </w:rPr>
              <w:t>Bản sao CCCD/Hộ chiếu hợp lệ (Đối với cá nhân)</w:t>
            </w:r>
          </w:p>
        </w:tc>
        <w:tc>
          <w:tcPr>
            <w:tcW w:w="1140" w:type="dxa"/>
            <w:tcBorders>
              <w:top w:val="single" w:sz="6" w:space="0" w:color="auto"/>
              <w:left w:val="single" w:sz="6" w:space="0" w:color="auto"/>
              <w:bottom w:val="single" w:sz="6" w:space="0" w:color="auto"/>
              <w:right w:val="single" w:sz="6" w:space="0" w:color="auto"/>
            </w:tcBorders>
          </w:tcPr>
          <w:p w:rsidR="006B1E05" w:rsidRDefault="006B1E05" w:rsidP="006B1E05">
            <w:pPr>
              <w:spacing w:after="0" w:line="300" w:lineRule="auto"/>
              <w:jc w:val="both"/>
              <w:rPr>
                <w:rFonts w:eastAsia="Times New Roman"/>
                <w:lang w:eastAsia="en-SG"/>
              </w:rPr>
            </w:pPr>
          </w:p>
        </w:tc>
        <w:tc>
          <w:tcPr>
            <w:tcW w:w="1140" w:type="dxa"/>
            <w:tcBorders>
              <w:top w:val="single" w:sz="6" w:space="0" w:color="auto"/>
              <w:left w:val="single" w:sz="6" w:space="0" w:color="auto"/>
              <w:bottom w:val="single" w:sz="6" w:space="0" w:color="auto"/>
              <w:right w:val="single" w:sz="6" w:space="0" w:color="auto"/>
            </w:tcBorders>
          </w:tcPr>
          <w:p w:rsidR="006B1E05" w:rsidRDefault="006B1E05" w:rsidP="006B1E05">
            <w:pPr>
              <w:spacing w:after="0" w:line="300" w:lineRule="auto"/>
              <w:jc w:val="both"/>
              <w:rPr>
                <w:rFonts w:eastAsia="Times New Roman"/>
                <w:lang w:eastAsia="en-SG"/>
              </w:rPr>
            </w:pPr>
          </w:p>
        </w:tc>
        <w:tc>
          <w:tcPr>
            <w:tcW w:w="3195" w:type="dxa"/>
            <w:tcBorders>
              <w:top w:val="single" w:sz="6" w:space="0" w:color="auto"/>
              <w:left w:val="single" w:sz="6" w:space="0" w:color="auto"/>
              <w:bottom w:val="single" w:sz="6" w:space="0" w:color="auto"/>
              <w:right w:val="single" w:sz="6" w:space="0" w:color="auto"/>
            </w:tcBorders>
          </w:tcPr>
          <w:p w:rsidR="006B1E05" w:rsidRDefault="006B1E05" w:rsidP="006B1E05">
            <w:pPr>
              <w:spacing w:after="0" w:line="300" w:lineRule="auto"/>
              <w:jc w:val="both"/>
              <w:rPr>
                <w:rFonts w:eastAsia="Times New Roman"/>
                <w:lang w:eastAsia="en-SG"/>
              </w:rPr>
            </w:pPr>
          </w:p>
        </w:tc>
      </w:tr>
      <w:tr w:rsidR="006B1E05" w:rsidRPr="000E51D4" w:rsidTr="006B1E05">
        <w:trPr>
          <w:tblCellSpacing w:w="15" w:type="dxa"/>
        </w:trPr>
        <w:tc>
          <w:tcPr>
            <w:tcW w:w="3457" w:type="dxa"/>
            <w:tcBorders>
              <w:top w:val="single" w:sz="6" w:space="0" w:color="auto"/>
              <w:left w:val="single" w:sz="6" w:space="0" w:color="auto"/>
              <w:bottom w:val="single" w:sz="6" w:space="0" w:color="auto"/>
              <w:right w:val="single" w:sz="6" w:space="0" w:color="auto"/>
            </w:tcBorders>
            <w:vAlign w:val="center"/>
          </w:tcPr>
          <w:p w:rsidR="006B1E05" w:rsidRDefault="006B1E05" w:rsidP="006B1E05">
            <w:pPr>
              <w:spacing w:after="0" w:line="300" w:lineRule="auto"/>
              <w:jc w:val="both"/>
              <w:rPr>
                <w:rFonts w:eastAsia="Times New Roman"/>
                <w:lang w:eastAsia="en-SG"/>
              </w:rPr>
            </w:pPr>
            <w:r w:rsidRPr="006B1E05">
              <w:rPr>
                <w:rFonts w:eastAsia="Times New Roman"/>
                <w:lang w:eastAsia="en-SG"/>
              </w:rPr>
              <w:t>Bản sao Giấy chứng nhận đăng ký doanh nghiệp</w:t>
            </w:r>
            <w:r>
              <w:rPr>
                <w:rFonts w:eastAsia="Times New Roman"/>
                <w:lang w:eastAsia="en-SG"/>
              </w:rPr>
              <w:t>/ĐKKD</w:t>
            </w:r>
            <w:r w:rsidRPr="006B1E05">
              <w:rPr>
                <w:rFonts w:eastAsia="Times New Roman"/>
                <w:lang w:eastAsia="en-SG"/>
              </w:rPr>
              <w:t>, Văn bản ủy quyền (nếu người ký không phải là đại diện theo pháp luật), Bản sao CMND/CCCD</w:t>
            </w:r>
            <w:r>
              <w:rPr>
                <w:rFonts w:eastAsia="Times New Roman"/>
                <w:lang w:eastAsia="en-SG"/>
              </w:rPr>
              <w:t xml:space="preserve"> của người được ủy quyền (Đối với tổ chức)</w:t>
            </w:r>
          </w:p>
        </w:tc>
        <w:tc>
          <w:tcPr>
            <w:tcW w:w="1140" w:type="dxa"/>
            <w:tcBorders>
              <w:top w:val="single" w:sz="6" w:space="0" w:color="auto"/>
              <w:left w:val="single" w:sz="6" w:space="0" w:color="auto"/>
              <w:bottom w:val="single" w:sz="6" w:space="0" w:color="auto"/>
              <w:right w:val="single" w:sz="6" w:space="0" w:color="auto"/>
            </w:tcBorders>
          </w:tcPr>
          <w:p w:rsidR="006B1E05" w:rsidRPr="006B1E05" w:rsidRDefault="006B1E05" w:rsidP="006B1E05">
            <w:pPr>
              <w:spacing w:after="0" w:line="300" w:lineRule="auto"/>
              <w:jc w:val="both"/>
              <w:rPr>
                <w:rFonts w:eastAsia="Times New Roman"/>
                <w:lang w:eastAsia="en-SG"/>
              </w:rPr>
            </w:pPr>
          </w:p>
        </w:tc>
        <w:tc>
          <w:tcPr>
            <w:tcW w:w="1140" w:type="dxa"/>
            <w:tcBorders>
              <w:top w:val="single" w:sz="6" w:space="0" w:color="auto"/>
              <w:left w:val="single" w:sz="6" w:space="0" w:color="auto"/>
              <w:bottom w:val="single" w:sz="6" w:space="0" w:color="auto"/>
              <w:right w:val="single" w:sz="6" w:space="0" w:color="auto"/>
            </w:tcBorders>
          </w:tcPr>
          <w:p w:rsidR="006B1E05" w:rsidRPr="006B1E05" w:rsidRDefault="006B1E05" w:rsidP="006B1E05">
            <w:pPr>
              <w:spacing w:after="0" w:line="300" w:lineRule="auto"/>
              <w:jc w:val="both"/>
              <w:rPr>
                <w:rFonts w:eastAsia="Times New Roman"/>
                <w:lang w:eastAsia="en-SG"/>
              </w:rPr>
            </w:pPr>
          </w:p>
        </w:tc>
        <w:tc>
          <w:tcPr>
            <w:tcW w:w="3195" w:type="dxa"/>
            <w:tcBorders>
              <w:top w:val="single" w:sz="6" w:space="0" w:color="auto"/>
              <w:left w:val="single" w:sz="6" w:space="0" w:color="auto"/>
              <w:bottom w:val="single" w:sz="6" w:space="0" w:color="auto"/>
              <w:right w:val="single" w:sz="6" w:space="0" w:color="auto"/>
            </w:tcBorders>
          </w:tcPr>
          <w:p w:rsidR="006B1E05" w:rsidRPr="006B1E05" w:rsidRDefault="006B1E05" w:rsidP="006B1E05">
            <w:pPr>
              <w:spacing w:after="0" w:line="300" w:lineRule="auto"/>
              <w:jc w:val="both"/>
              <w:rPr>
                <w:rFonts w:eastAsia="Times New Roman"/>
                <w:lang w:eastAsia="en-SG"/>
              </w:rPr>
            </w:pPr>
          </w:p>
        </w:tc>
      </w:tr>
    </w:tbl>
    <w:p w:rsidR="002868FB" w:rsidRPr="006B1E05" w:rsidRDefault="002868FB" w:rsidP="006B1E05">
      <w:pPr>
        <w:spacing w:after="0" w:line="300" w:lineRule="auto"/>
        <w:jc w:val="both"/>
        <w:rPr>
          <w:rFonts w:eastAsia="Times New Roman"/>
          <w:sz w:val="12"/>
          <w:lang w:eastAsia="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868FB" w:rsidTr="006B1E05">
        <w:tc>
          <w:tcPr>
            <w:tcW w:w="4508" w:type="dxa"/>
          </w:tcPr>
          <w:p w:rsidR="002868FB" w:rsidRDefault="006B1E05" w:rsidP="006B1E05">
            <w:pPr>
              <w:spacing w:line="300" w:lineRule="auto"/>
              <w:jc w:val="center"/>
              <w:rPr>
                <w:b/>
              </w:rPr>
            </w:pPr>
            <w:r w:rsidRPr="006B1E05">
              <w:rPr>
                <w:b/>
              </w:rPr>
              <w:t>ĐẠI DIỆN PJICO</w:t>
            </w:r>
          </w:p>
          <w:p w:rsidR="006B1E05" w:rsidRPr="000E51D4" w:rsidRDefault="006B1E05" w:rsidP="006B1E05">
            <w:pPr>
              <w:spacing w:line="300" w:lineRule="auto"/>
              <w:jc w:val="center"/>
              <w:rPr>
                <w:rFonts w:eastAsia="Times New Roman"/>
                <w:i/>
                <w:lang w:eastAsia="en-SG"/>
              </w:rPr>
            </w:pPr>
            <w:r w:rsidRPr="000E51D4">
              <w:rPr>
                <w:rFonts w:eastAsia="Times New Roman"/>
                <w:i/>
                <w:lang w:eastAsia="en-SG"/>
              </w:rPr>
              <w:t>(Ký và ghi rõ họ tên)</w:t>
            </w:r>
          </w:p>
          <w:p w:rsidR="006B1E05" w:rsidRPr="006B1E05" w:rsidRDefault="006B1E05" w:rsidP="006B1E05">
            <w:pPr>
              <w:spacing w:line="300" w:lineRule="auto"/>
              <w:jc w:val="center"/>
              <w:rPr>
                <w:b/>
              </w:rPr>
            </w:pPr>
          </w:p>
        </w:tc>
        <w:tc>
          <w:tcPr>
            <w:tcW w:w="4508" w:type="dxa"/>
          </w:tcPr>
          <w:p w:rsidR="002868FB" w:rsidRPr="000E51D4" w:rsidRDefault="002868FB" w:rsidP="006B1E05">
            <w:pPr>
              <w:spacing w:line="300" w:lineRule="auto"/>
              <w:jc w:val="center"/>
              <w:rPr>
                <w:rFonts w:eastAsia="Times New Roman"/>
                <w:b/>
                <w:lang w:eastAsia="en-SG"/>
              </w:rPr>
            </w:pPr>
            <w:r w:rsidRPr="000E51D4">
              <w:rPr>
                <w:rFonts w:eastAsia="Times New Roman"/>
                <w:b/>
                <w:lang w:eastAsia="en-SG"/>
              </w:rPr>
              <w:t xml:space="preserve">NGƯỜI </w:t>
            </w:r>
            <w:r w:rsidR="008B3018">
              <w:rPr>
                <w:rFonts w:eastAsia="Times New Roman"/>
                <w:b/>
                <w:lang w:eastAsia="en-SG"/>
              </w:rPr>
              <w:t>NỘP HỒ SƠ</w:t>
            </w:r>
          </w:p>
          <w:p w:rsidR="002868FB" w:rsidRPr="000E51D4" w:rsidRDefault="002868FB" w:rsidP="006B1E05">
            <w:pPr>
              <w:spacing w:line="300" w:lineRule="auto"/>
              <w:jc w:val="center"/>
              <w:rPr>
                <w:rFonts w:eastAsia="Times New Roman"/>
                <w:i/>
                <w:lang w:eastAsia="en-SG"/>
              </w:rPr>
            </w:pPr>
            <w:r w:rsidRPr="000E51D4">
              <w:rPr>
                <w:rFonts w:eastAsia="Times New Roman"/>
                <w:i/>
                <w:lang w:eastAsia="en-SG"/>
              </w:rPr>
              <w:t>(Ký và ghi rõ họ tên)</w:t>
            </w:r>
          </w:p>
          <w:p w:rsidR="002868FB" w:rsidRDefault="002868FB" w:rsidP="008B3018">
            <w:pPr>
              <w:spacing w:line="300" w:lineRule="auto"/>
              <w:jc w:val="center"/>
            </w:pPr>
          </w:p>
        </w:tc>
      </w:tr>
    </w:tbl>
    <w:p w:rsidR="002868FB" w:rsidRDefault="002868FB" w:rsidP="002868FB">
      <w:pPr>
        <w:spacing w:after="120" w:line="340" w:lineRule="exact"/>
        <w:jc w:val="both"/>
      </w:pPr>
    </w:p>
    <w:p w:rsidR="002868FB" w:rsidRDefault="002868FB" w:rsidP="00444FC4">
      <w:pPr>
        <w:spacing w:after="120" w:line="340" w:lineRule="exact"/>
        <w:jc w:val="both"/>
      </w:pPr>
    </w:p>
    <w:sectPr w:rsidR="00286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537"/>
    <w:multiLevelType w:val="multilevel"/>
    <w:tmpl w:val="1A022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77AD"/>
    <w:multiLevelType w:val="multilevel"/>
    <w:tmpl w:val="1A022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D7C9F"/>
    <w:multiLevelType w:val="hybridMultilevel"/>
    <w:tmpl w:val="5FD006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8B2AEB"/>
    <w:multiLevelType w:val="hybridMultilevel"/>
    <w:tmpl w:val="46DE1608"/>
    <w:lvl w:ilvl="0" w:tplc="4934A64E">
      <w:start w:val="1"/>
      <w:numFmt w:val="decimal"/>
      <w:lvlText w:val="%1."/>
      <w:lvlJc w:val="center"/>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360409"/>
    <w:multiLevelType w:val="hybridMultilevel"/>
    <w:tmpl w:val="E32A5594"/>
    <w:lvl w:ilvl="0" w:tplc="F8E869D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6B83DA2"/>
    <w:multiLevelType w:val="multilevel"/>
    <w:tmpl w:val="3F32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05C10"/>
    <w:multiLevelType w:val="multilevel"/>
    <w:tmpl w:val="3F32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8275B"/>
    <w:multiLevelType w:val="multilevel"/>
    <w:tmpl w:val="08D4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07E62"/>
    <w:multiLevelType w:val="multilevel"/>
    <w:tmpl w:val="3F32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A5DA1"/>
    <w:multiLevelType w:val="multilevel"/>
    <w:tmpl w:val="53F0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91AB1"/>
    <w:multiLevelType w:val="multilevel"/>
    <w:tmpl w:val="4644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0705B"/>
    <w:multiLevelType w:val="multilevel"/>
    <w:tmpl w:val="3F32E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0050E"/>
    <w:multiLevelType w:val="multilevel"/>
    <w:tmpl w:val="42E0E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C68F3"/>
    <w:multiLevelType w:val="hybridMultilevel"/>
    <w:tmpl w:val="EF7C2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54EE8"/>
    <w:multiLevelType w:val="multilevel"/>
    <w:tmpl w:val="A8BC9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
  </w:num>
  <w:num w:numId="4">
    <w:abstractNumId w:val="14"/>
  </w:num>
  <w:num w:numId="5">
    <w:abstractNumId w:val="10"/>
  </w:num>
  <w:num w:numId="6">
    <w:abstractNumId w:val="9"/>
  </w:num>
  <w:num w:numId="7">
    <w:abstractNumId w:val="4"/>
  </w:num>
  <w:num w:numId="8">
    <w:abstractNumId w:val="3"/>
  </w:num>
  <w:num w:numId="9">
    <w:abstractNumId w:val="8"/>
  </w:num>
  <w:num w:numId="10">
    <w:abstractNumId w:val="11"/>
  </w:num>
  <w:num w:numId="11">
    <w:abstractNumId w:val="6"/>
  </w:num>
  <w:num w:numId="12">
    <w:abstractNumId w:val="0"/>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D4"/>
    <w:rsid w:val="000E51D4"/>
    <w:rsid w:val="002611D6"/>
    <w:rsid w:val="002868FB"/>
    <w:rsid w:val="002A69BD"/>
    <w:rsid w:val="002F39FE"/>
    <w:rsid w:val="003171ED"/>
    <w:rsid w:val="00323F64"/>
    <w:rsid w:val="00382570"/>
    <w:rsid w:val="00435501"/>
    <w:rsid w:val="00444FC4"/>
    <w:rsid w:val="004B5356"/>
    <w:rsid w:val="00637827"/>
    <w:rsid w:val="0064343F"/>
    <w:rsid w:val="00660319"/>
    <w:rsid w:val="006B1E05"/>
    <w:rsid w:val="00743510"/>
    <w:rsid w:val="008B3018"/>
    <w:rsid w:val="00905F68"/>
    <w:rsid w:val="009932F9"/>
    <w:rsid w:val="00A54950"/>
    <w:rsid w:val="00AB76B1"/>
    <w:rsid w:val="00BE1DE7"/>
    <w:rsid w:val="00C123C2"/>
    <w:rsid w:val="00C55C94"/>
    <w:rsid w:val="00CF1C5B"/>
    <w:rsid w:val="00DD4AD3"/>
    <w:rsid w:val="00E06818"/>
    <w:rsid w:val="00E45774"/>
    <w:rsid w:val="00ED0F63"/>
    <w:rsid w:val="00EE47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2F45"/>
  <w15:chartTrackingRefBased/>
  <w15:docId w15:val="{2F1A8E94-B6A5-4E7D-B984-BA0AA42F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E51D4"/>
    <w:pPr>
      <w:spacing w:before="100" w:beforeAutospacing="1" w:after="100" w:afterAutospacing="1" w:line="240" w:lineRule="auto"/>
      <w:outlineLvl w:val="2"/>
    </w:pPr>
    <w:rPr>
      <w:rFonts w:eastAsia="Times New Roman"/>
      <w:b/>
      <w:bCs/>
      <w:sz w:val="27"/>
      <w:szCs w:val="27"/>
      <w:lang w:eastAsia="en-SG"/>
    </w:rPr>
  </w:style>
  <w:style w:type="paragraph" w:styleId="Heading4">
    <w:name w:val="heading 4"/>
    <w:basedOn w:val="Normal"/>
    <w:link w:val="Heading4Char"/>
    <w:uiPriority w:val="9"/>
    <w:qFormat/>
    <w:rsid w:val="000E51D4"/>
    <w:pPr>
      <w:spacing w:before="100" w:beforeAutospacing="1" w:after="100" w:afterAutospacing="1" w:line="240" w:lineRule="auto"/>
      <w:outlineLvl w:val="3"/>
    </w:pPr>
    <w:rPr>
      <w:rFonts w:eastAsia="Times New Roman"/>
      <w:b/>
      <w:bCs/>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51D4"/>
    <w:rPr>
      <w:rFonts w:eastAsia="Times New Roman"/>
      <w:b/>
      <w:bCs/>
      <w:sz w:val="27"/>
      <w:szCs w:val="27"/>
      <w:lang w:eastAsia="en-SG"/>
    </w:rPr>
  </w:style>
  <w:style w:type="character" w:customStyle="1" w:styleId="Heading4Char">
    <w:name w:val="Heading 4 Char"/>
    <w:basedOn w:val="DefaultParagraphFont"/>
    <w:link w:val="Heading4"/>
    <w:uiPriority w:val="9"/>
    <w:rsid w:val="000E51D4"/>
    <w:rPr>
      <w:rFonts w:eastAsia="Times New Roman"/>
      <w:b/>
      <w:bCs/>
      <w:lang w:eastAsia="en-SG"/>
    </w:rPr>
  </w:style>
  <w:style w:type="paragraph" w:styleId="NormalWeb">
    <w:name w:val="Normal (Web)"/>
    <w:basedOn w:val="Normal"/>
    <w:uiPriority w:val="99"/>
    <w:semiHidden/>
    <w:unhideWhenUsed/>
    <w:rsid w:val="000E51D4"/>
    <w:pPr>
      <w:spacing w:before="100" w:beforeAutospacing="1" w:after="100" w:afterAutospacing="1" w:line="240" w:lineRule="auto"/>
    </w:pPr>
    <w:rPr>
      <w:rFonts w:eastAsia="Times New Roman"/>
      <w:lang w:eastAsia="en-SG"/>
    </w:rPr>
  </w:style>
  <w:style w:type="character" w:styleId="Strong">
    <w:name w:val="Strong"/>
    <w:basedOn w:val="DefaultParagraphFont"/>
    <w:uiPriority w:val="22"/>
    <w:qFormat/>
    <w:rsid w:val="000E51D4"/>
    <w:rPr>
      <w:b/>
      <w:bCs/>
    </w:rPr>
  </w:style>
  <w:style w:type="paragraph" w:styleId="ListParagraph">
    <w:name w:val="List Paragraph"/>
    <w:basedOn w:val="Normal"/>
    <w:uiPriority w:val="34"/>
    <w:qFormat/>
    <w:rsid w:val="000E51D4"/>
    <w:pPr>
      <w:ind w:left="720"/>
      <w:contextualSpacing/>
    </w:pPr>
  </w:style>
  <w:style w:type="table" w:styleId="TableGrid">
    <w:name w:val="Table Grid"/>
    <w:basedOn w:val="TableNormal"/>
    <w:uiPriority w:val="39"/>
    <w:rsid w:val="0031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5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4527">
      <w:bodyDiv w:val="1"/>
      <w:marLeft w:val="0"/>
      <w:marRight w:val="0"/>
      <w:marTop w:val="0"/>
      <w:marBottom w:val="0"/>
      <w:divBdr>
        <w:top w:val="none" w:sz="0" w:space="0" w:color="auto"/>
        <w:left w:val="none" w:sz="0" w:space="0" w:color="auto"/>
        <w:bottom w:val="none" w:sz="0" w:space="0" w:color="auto"/>
        <w:right w:val="none" w:sz="0" w:space="0" w:color="auto"/>
      </w:divBdr>
    </w:div>
    <w:div w:id="523788666">
      <w:bodyDiv w:val="1"/>
      <w:marLeft w:val="0"/>
      <w:marRight w:val="0"/>
      <w:marTop w:val="0"/>
      <w:marBottom w:val="0"/>
      <w:divBdr>
        <w:top w:val="none" w:sz="0" w:space="0" w:color="auto"/>
        <w:left w:val="none" w:sz="0" w:space="0" w:color="auto"/>
        <w:bottom w:val="none" w:sz="0" w:space="0" w:color="auto"/>
        <w:right w:val="none" w:sz="0" w:space="0" w:color="auto"/>
      </w:divBdr>
      <w:divsChild>
        <w:div w:id="7578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CNTT</cp:lastModifiedBy>
  <cp:revision>12</cp:revision>
  <cp:lastPrinted>2025-11-20T02:46:00Z</cp:lastPrinted>
  <dcterms:created xsi:type="dcterms:W3CDTF">2025-11-19T03:08:00Z</dcterms:created>
  <dcterms:modified xsi:type="dcterms:W3CDTF">2025-11-20T03:01:00Z</dcterms:modified>
</cp:coreProperties>
</file>